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eastAsiaTheme="minorHAnsi"/>
          <w:color w:val="4F81BD" w:themeColor="accent1"/>
          <w:lang w:val="es-MX"/>
        </w:rPr>
        <w:id w:val="-939835858"/>
        <w:docPartObj>
          <w:docPartGallery w:val="Cover Pages"/>
          <w:docPartUnique/>
        </w:docPartObj>
      </w:sdtPr>
      <w:sdtEndPr>
        <w:rPr>
          <w:rFonts w:ascii="Tahoma" w:hAnsi="Tahoma" w:cs="Tahoma"/>
          <w:b/>
          <w:sz w:val="32"/>
          <w:szCs w:val="24"/>
          <w:lang w:eastAsia="es-MX"/>
        </w:rPr>
      </w:sdtEndPr>
      <w:sdtContent>
        <w:p w:rsidR="00BD349E" w:rsidRDefault="00BD349E">
          <w:pPr>
            <w:pStyle w:val="Sinespaciado"/>
            <w:spacing w:before="1540" w:after="240"/>
            <w:jc w:val="center"/>
            <w:rPr>
              <w:color w:val="4F81BD" w:themeColor="accent1"/>
            </w:rPr>
          </w:pPr>
        </w:p>
        <w:p w:rsidR="00BD349E" w:rsidRDefault="00BD349E">
          <w:pPr>
            <w:pStyle w:val="Sinespaciado"/>
            <w:spacing w:before="480"/>
            <w:jc w:val="center"/>
            <w:rPr>
              <w:color w:val="4F81BD" w:themeColor="accent1"/>
            </w:rPr>
          </w:pPr>
        </w:p>
        <w:p w:rsidR="00BD349E" w:rsidRDefault="00BD349E">
          <w:pPr>
            <w:rPr>
              <w:rFonts w:ascii="Tahoma" w:hAnsi="Tahoma" w:cs="Tahoma"/>
              <w:b/>
              <w:color w:val="4F81BD" w:themeColor="accent1"/>
              <w:sz w:val="32"/>
              <w:szCs w:val="24"/>
              <w:lang w:eastAsia="es-MX"/>
            </w:rPr>
          </w:pPr>
          <w:r>
            <w:rPr>
              <w:rFonts w:ascii="Tahoma" w:hAnsi="Tahoma" w:cs="Tahoma"/>
              <w:b/>
              <w:color w:val="4F81BD" w:themeColor="accent1"/>
              <w:sz w:val="32"/>
              <w:szCs w:val="24"/>
              <w:lang w:eastAsia="es-MX"/>
            </w:rPr>
            <w:br w:type="page"/>
          </w:r>
        </w:p>
      </w:sdtContent>
    </w:sdt>
    <w:p w:rsidR="009C3B7D" w:rsidRDefault="009C3B7D" w:rsidP="0048433E">
      <w:pPr>
        <w:jc w:val="both"/>
        <w:rPr>
          <w:rFonts w:ascii="Tahoma" w:hAnsi="Tahoma" w:cs="Tahoma"/>
          <w:b/>
          <w:color w:val="4F81BD" w:themeColor="accent1"/>
          <w:sz w:val="32"/>
          <w:szCs w:val="24"/>
          <w:lang w:eastAsia="es-MX"/>
        </w:rPr>
      </w:pPr>
    </w:p>
    <w:p w:rsidR="009C3B7D" w:rsidRDefault="009C3B7D">
      <w:pPr>
        <w:rPr>
          <w:rFonts w:ascii="Tahoma" w:hAnsi="Tahoma" w:cs="Tahoma"/>
          <w:b/>
          <w:color w:val="4F81BD" w:themeColor="accent1"/>
          <w:sz w:val="32"/>
          <w:szCs w:val="24"/>
          <w:lang w:eastAsia="es-MX"/>
        </w:rPr>
      </w:pPr>
      <w:r>
        <w:rPr>
          <w:rFonts w:ascii="Tahoma" w:hAnsi="Tahoma" w:cs="Tahoma"/>
          <w:b/>
          <w:color w:val="4F81BD" w:themeColor="accent1"/>
          <w:sz w:val="32"/>
          <w:szCs w:val="24"/>
          <w:lang w:eastAsia="es-MX"/>
        </w:rPr>
        <w:br w:type="page"/>
      </w:r>
    </w:p>
    <w:p w:rsidR="00CB74DF" w:rsidRDefault="00CB74DF">
      <w:pPr>
        <w:rPr>
          <w:rFonts w:ascii="Tahoma" w:hAnsi="Tahoma" w:cs="Tahoma"/>
          <w:b/>
          <w:color w:val="4F81BD" w:themeColor="accent1"/>
          <w:sz w:val="32"/>
          <w:szCs w:val="24"/>
          <w:lang w:eastAsia="es-MX"/>
        </w:rPr>
      </w:pPr>
    </w:p>
    <w:sdt>
      <w:sdtPr>
        <w:rPr>
          <w:rFonts w:asciiTheme="minorHAnsi" w:eastAsiaTheme="minorHAnsi" w:hAnsiTheme="minorHAnsi" w:cstheme="minorBidi"/>
          <w:color w:val="auto"/>
          <w:sz w:val="22"/>
          <w:szCs w:val="22"/>
          <w:lang w:val="es-ES" w:eastAsia="en-US"/>
        </w:rPr>
        <w:id w:val="1085265930"/>
        <w:docPartObj>
          <w:docPartGallery w:val="Table of Contents"/>
          <w:docPartUnique/>
        </w:docPartObj>
      </w:sdtPr>
      <w:sdtEndPr>
        <w:rPr>
          <w:b/>
          <w:bCs/>
        </w:rPr>
      </w:sdtEndPr>
      <w:sdtContent>
        <w:p w:rsidR="00CB74DF" w:rsidRPr="00CB74DF" w:rsidRDefault="005E5F89">
          <w:pPr>
            <w:pStyle w:val="TtuloTDC"/>
            <w:rPr>
              <w:rFonts w:ascii="Tahoma" w:hAnsi="Tahoma" w:cs="Tahoma"/>
              <w:sz w:val="40"/>
            </w:rPr>
          </w:pPr>
          <w:r>
            <w:rPr>
              <w:rFonts w:ascii="Tahoma" w:hAnsi="Tahoma" w:cs="Tahoma"/>
              <w:sz w:val="40"/>
              <w:lang w:val="es-ES"/>
            </w:rPr>
            <w:t>Í</w:t>
          </w:r>
          <w:r w:rsidR="00CB74DF" w:rsidRPr="00CB74DF">
            <w:rPr>
              <w:rFonts w:ascii="Tahoma" w:hAnsi="Tahoma" w:cs="Tahoma"/>
              <w:sz w:val="40"/>
              <w:lang w:val="es-ES"/>
            </w:rPr>
            <w:t>NDICE</w:t>
          </w:r>
        </w:p>
        <w:p w:rsidR="00CB74DF" w:rsidRPr="00CB74DF" w:rsidRDefault="00CB74DF">
          <w:pPr>
            <w:pStyle w:val="TDC1"/>
            <w:tabs>
              <w:tab w:val="right" w:leader="dot" w:pos="8828"/>
            </w:tabs>
            <w:rPr>
              <w:rFonts w:ascii="Tahoma" w:hAnsi="Tahoma" w:cs="Tahoma"/>
              <w:noProof/>
              <w:sz w:val="28"/>
            </w:rPr>
          </w:pPr>
          <w:r w:rsidRPr="00CB74DF">
            <w:rPr>
              <w:rFonts w:ascii="Tahoma" w:hAnsi="Tahoma" w:cs="Tahoma"/>
              <w:sz w:val="28"/>
            </w:rPr>
            <w:fldChar w:fldCharType="begin"/>
          </w:r>
          <w:r w:rsidRPr="00CB74DF">
            <w:rPr>
              <w:rFonts w:ascii="Tahoma" w:hAnsi="Tahoma" w:cs="Tahoma"/>
              <w:sz w:val="28"/>
            </w:rPr>
            <w:instrText xml:space="preserve"> TOC \o "1-3" \h \z \u </w:instrText>
          </w:r>
          <w:r w:rsidRPr="00CB74DF">
            <w:rPr>
              <w:rFonts w:ascii="Tahoma" w:hAnsi="Tahoma" w:cs="Tahoma"/>
              <w:sz w:val="28"/>
            </w:rPr>
            <w:fldChar w:fldCharType="separate"/>
          </w:r>
          <w:hyperlink w:anchor="_Toc487970618" w:history="1">
            <w:r w:rsidR="005E5F89">
              <w:rPr>
                <w:rStyle w:val="Hipervnculo"/>
                <w:rFonts w:ascii="Tahoma" w:hAnsi="Tahoma" w:cs="Tahoma"/>
                <w:noProof/>
                <w:sz w:val="28"/>
                <w:lang w:eastAsia="es-MX"/>
              </w:rPr>
              <w:t>INTRODUCCIÓ</w:t>
            </w:r>
            <w:r w:rsidRPr="00CB74DF">
              <w:rPr>
                <w:rStyle w:val="Hipervnculo"/>
                <w:rFonts w:ascii="Tahoma" w:hAnsi="Tahoma" w:cs="Tahoma"/>
                <w:noProof/>
                <w:sz w:val="28"/>
                <w:lang w:eastAsia="es-MX"/>
              </w:rPr>
              <w:t>N</w:t>
            </w:r>
            <w:r w:rsidRPr="00CB74DF">
              <w:rPr>
                <w:rFonts w:ascii="Tahoma" w:hAnsi="Tahoma" w:cs="Tahoma"/>
                <w:noProof/>
                <w:webHidden/>
                <w:sz w:val="28"/>
              </w:rPr>
              <w:tab/>
            </w:r>
            <w:r w:rsidRPr="00CB74DF">
              <w:rPr>
                <w:rFonts w:ascii="Tahoma" w:hAnsi="Tahoma" w:cs="Tahoma"/>
                <w:noProof/>
                <w:webHidden/>
                <w:sz w:val="28"/>
              </w:rPr>
              <w:fldChar w:fldCharType="begin"/>
            </w:r>
            <w:r w:rsidRPr="00CB74DF">
              <w:rPr>
                <w:rFonts w:ascii="Tahoma" w:hAnsi="Tahoma" w:cs="Tahoma"/>
                <w:noProof/>
                <w:webHidden/>
                <w:sz w:val="28"/>
              </w:rPr>
              <w:instrText xml:space="preserve"> PAGEREF _Toc487970618 \h </w:instrText>
            </w:r>
            <w:r w:rsidRPr="00CB74DF">
              <w:rPr>
                <w:rFonts w:ascii="Tahoma" w:hAnsi="Tahoma" w:cs="Tahoma"/>
                <w:noProof/>
                <w:webHidden/>
                <w:sz w:val="28"/>
              </w:rPr>
            </w:r>
            <w:r w:rsidRPr="00CB74DF">
              <w:rPr>
                <w:rFonts w:ascii="Tahoma" w:hAnsi="Tahoma" w:cs="Tahoma"/>
                <w:noProof/>
                <w:webHidden/>
                <w:sz w:val="28"/>
              </w:rPr>
              <w:fldChar w:fldCharType="separate"/>
            </w:r>
            <w:r w:rsidR="0074637B">
              <w:rPr>
                <w:rFonts w:ascii="Tahoma" w:hAnsi="Tahoma" w:cs="Tahoma"/>
                <w:noProof/>
                <w:webHidden/>
                <w:sz w:val="28"/>
              </w:rPr>
              <w:t>3</w:t>
            </w:r>
            <w:r w:rsidRPr="00CB74DF">
              <w:rPr>
                <w:rFonts w:ascii="Tahoma" w:hAnsi="Tahoma" w:cs="Tahoma"/>
                <w:noProof/>
                <w:webHidden/>
                <w:sz w:val="28"/>
              </w:rPr>
              <w:fldChar w:fldCharType="end"/>
            </w:r>
          </w:hyperlink>
        </w:p>
        <w:p w:rsidR="00CB74DF" w:rsidRPr="00CB74DF" w:rsidRDefault="000A39E1">
          <w:pPr>
            <w:pStyle w:val="TDC1"/>
            <w:tabs>
              <w:tab w:val="right" w:leader="dot" w:pos="8828"/>
            </w:tabs>
            <w:rPr>
              <w:rFonts w:ascii="Tahoma" w:hAnsi="Tahoma" w:cs="Tahoma"/>
              <w:noProof/>
              <w:sz w:val="28"/>
            </w:rPr>
          </w:pPr>
          <w:hyperlink w:anchor="_Toc487970619" w:history="1">
            <w:r w:rsidR="00CB74DF" w:rsidRPr="00CB74DF">
              <w:rPr>
                <w:rStyle w:val="Hipervnculo"/>
                <w:rFonts w:ascii="Tahoma" w:hAnsi="Tahoma" w:cs="Tahoma"/>
                <w:noProof/>
                <w:sz w:val="28"/>
                <w:lang w:eastAsia="es-MX"/>
              </w:rPr>
              <w:t>DATOS GENERALES</w:t>
            </w:r>
            <w:r w:rsidR="00CB74DF" w:rsidRPr="00CB74DF">
              <w:rPr>
                <w:rFonts w:ascii="Tahoma" w:hAnsi="Tahoma" w:cs="Tahoma"/>
                <w:noProof/>
                <w:webHidden/>
                <w:sz w:val="28"/>
              </w:rPr>
              <w:tab/>
            </w:r>
            <w:r w:rsidR="00CB74DF" w:rsidRPr="00CB74DF">
              <w:rPr>
                <w:rFonts w:ascii="Tahoma" w:hAnsi="Tahoma" w:cs="Tahoma"/>
                <w:noProof/>
                <w:webHidden/>
                <w:sz w:val="28"/>
              </w:rPr>
              <w:fldChar w:fldCharType="begin"/>
            </w:r>
            <w:r w:rsidR="00CB74DF" w:rsidRPr="00CB74DF">
              <w:rPr>
                <w:rFonts w:ascii="Tahoma" w:hAnsi="Tahoma" w:cs="Tahoma"/>
                <w:noProof/>
                <w:webHidden/>
                <w:sz w:val="28"/>
              </w:rPr>
              <w:instrText xml:space="preserve"> PAGEREF _Toc487970619 \h </w:instrText>
            </w:r>
            <w:r w:rsidR="00CB74DF" w:rsidRPr="00CB74DF">
              <w:rPr>
                <w:rFonts w:ascii="Tahoma" w:hAnsi="Tahoma" w:cs="Tahoma"/>
                <w:noProof/>
                <w:webHidden/>
                <w:sz w:val="28"/>
              </w:rPr>
            </w:r>
            <w:r w:rsidR="00CB74DF" w:rsidRPr="00CB74DF">
              <w:rPr>
                <w:rFonts w:ascii="Tahoma" w:hAnsi="Tahoma" w:cs="Tahoma"/>
                <w:noProof/>
                <w:webHidden/>
                <w:sz w:val="28"/>
              </w:rPr>
              <w:fldChar w:fldCharType="separate"/>
            </w:r>
            <w:r w:rsidR="0074637B">
              <w:rPr>
                <w:rFonts w:ascii="Tahoma" w:hAnsi="Tahoma" w:cs="Tahoma"/>
                <w:noProof/>
                <w:webHidden/>
                <w:sz w:val="28"/>
              </w:rPr>
              <w:t>4</w:t>
            </w:r>
            <w:r w:rsidR="00CB74DF" w:rsidRPr="00CB74DF">
              <w:rPr>
                <w:rFonts w:ascii="Tahoma" w:hAnsi="Tahoma" w:cs="Tahoma"/>
                <w:noProof/>
                <w:webHidden/>
                <w:sz w:val="28"/>
              </w:rPr>
              <w:fldChar w:fldCharType="end"/>
            </w:r>
          </w:hyperlink>
        </w:p>
        <w:p w:rsidR="00CB74DF" w:rsidRPr="00CB74DF" w:rsidRDefault="000A39E1">
          <w:pPr>
            <w:pStyle w:val="TDC1"/>
            <w:tabs>
              <w:tab w:val="right" w:leader="dot" w:pos="8828"/>
            </w:tabs>
            <w:rPr>
              <w:rFonts w:ascii="Tahoma" w:hAnsi="Tahoma" w:cs="Tahoma"/>
              <w:noProof/>
              <w:sz w:val="28"/>
            </w:rPr>
          </w:pPr>
          <w:hyperlink w:anchor="_Toc487970620" w:history="1">
            <w:r w:rsidR="00CB74DF" w:rsidRPr="00CB74DF">
              <w:rPr>
                <w:rStyle w:val="Hipervnculo"/>
                <w:rFonts w:ascii="Tahoma" w:hAnsi="Tahoma" w:cs="Tahoma"/>
                <w:noProof/>
                <w:sz w:val="28"/>
                <w:lang w:eastAsia="es-MX"/>
              </w:rPr>
              <w:t>Resultados logrados</w:t>
            </w:r>
            <w:r w:rsidR="00CB74DF" w:rsidRPr="00CB74DF">
              <w:rPr>
                <w:rFonts w:ascii="Tahoma" w:hAnsi="Tahoma" w:cs="Tahoma"/>
                <w:noProof/>
                <w:webHidden/>
                <w:sz w:val="28"/>
              </w:rPr>
              <w:tab/>
            </w:r>
            <w:r w:rsidR="00CB74DF" w:rsidRPr="00CB74DF">
              <w:rPr>
                <w:rFonts w:ascii="Tahoma" w:hAnsi="Tahoma" w:cs="Tahoma"/>
                <w:noProof/>
                <w:webHidden/>
                <w:sz w:val="28"/>
              </w:rPr>
              <w:fldChar w:fldCharType="begin"/>
            </w:r>
            <w:r w:rsidR="00CB74DF" w:rsidRPr="00CB74DF">
              <w:rPr>
                <w:rFonts w:ascii="Tahoma" w:hAnsi="Tahoma" w:cs="Tahoma"/>
                <w:noProof/>
                <w:webHidden/>
                <w:sz w:val="28"/>
              </w:rPr>
              <w:instrText xml:space="preserve"> PAGEREF _Toc487970620 \h </w:instrText>
            </w:r>
            <w:r w:rsidR="00CB74DF" w:rsidRPr="00CB74DF">
              <w:rPr>
                <w:rFonts w:ascii="Tahoma" w:hAnsi="Tahoma" w:cs="Tahoma"/>
                <w:noProof/>
                <w:webHidden/>
                <w:sz w:val="28"/>
              </w:rPr>
            </w:r>
            <w:r w:rsidR="00CB74DF" w:rsidRPr="00CB74DF">
              <w:rPr>
                <w:rFonts w:ascii="Tahoma" w:hAnsi="Tahoma" w:cs="Tahoma"/>
                <w:noProof/>
                <w:webHidden/>
                <w:sz w:val="28"/>
              </w:rPr>
              <w:fldChar w:fldCharType="separate"/>
            </w:r>
            <w:r w:rsidR="0074637B">
              <w:rPr>
                <w:rFonts w:ascii="Tahoma" w:hAnsi="Tahoma" w:cs="Tahoma"/>
                <w:noProof/>
                <w:webHidden/>
                <w:sz w:val="28"/>
              </w:rPr>
              <w:t>6</w:t>
            </w:r>
            <w:r w:rsidR="00CB74DF" w:rsidRPr="00CB74DF">
              <w:rPr>
                <w:rFonts w:ascii="Tahoma" w:hAnsi="Tahoma" w:cs="Tahoma"/>
                <w:noProof/>
                <w:webHidden/>
                <w:sz w:val="28"/>
              </w:rPr>
              <w:fldChar w:fldCharType="end"/>
            </w:r>
          </w:hyperlink>
        </w:p>
        <w:p w:rsidR="00CB74DF" w:rsidRPr="00CB74DF" w:rsidRDefault="000A39E1">
          <w:pPr>
            <w:pStyle w:val="TDC1"/>
            <w:tabs>
              <w:tab w:val="right" w:leader="dot" w:pos="8828"/>
            </w:tabs>
            <w:rPr>
              <w:rFonts w:ascii="Tahoma" w:hAnsi="Tahoma" w:cs="Tahoma"/>
              <w:noProof/>
              <w:sz w:val="28"/>
            </w:rPr>
          </w:pPr>
          <w:hyperlink w:anchor="_Toc487970621" w:history="1">
            <w:r w:rsidR="00CB74DF" w:rsidRPr="00CB74DF">
              <w:rPr>
                <w:rStyle w:val="Hipervnculo"/>
                <w:rFonts w:ascii="Tahoma" w:hAnsi="Tahoma" w:cs="Tahoma"/>
                <w:noProof/>
                <w:sz w:val="28"/>
                <w:lang w:eastAsia="es-MX"/>
              </w:rPr>
              <w:t>Análisis de la Cobertura:  población potencial, objetivo y atendida del año evaluado.</w:t>
            </w:r>
            <w:r w:rsidR="00CB74DF" w:rsidRPr="00CB74DF">
              <w:rPr>
                <w:rFonts w:ascii="Tahoma" w:hAnsi="Tahoma" w:cs="Tahoma"/>
                <w:noProof/>
                <w:webHidden/>
                <w:sz w:val="28"/>
              </w:rPr>
              <w:tab/>
            </w:r>
            <w:r w:rsidR="00CB74DF" w:rsidRPr="00CB74DF">
              <w:rPr>
                <w:rFonts w:ascii="Tahoma" w:hAnsi="Tahoma" w:cs="Tahoma"/>
                <w:noProof/>
                <w:webHidden/>
                <w:sz w:val="28"/>
              </w:rPr>
              <w:fldChar w:fldCharType="begin"/>
            </w:r>
            <w:r w:rsidR="00CB74DF" w:rsidRPr="00CB74DF">
              <w:rPr>
                <w:rFonts w:ascii="Tahoma" w:hAnsi="Tahoma" w:cs="Tahoma"/>
                <w:noProof/>
                <w:webHidden/>
                <w:sz w:val="28"/>
              </w:rPr>
              <w:instrText xml:space="preserve"> PAGEREF _Toc487970621 \h </w:instrText>
            </w:r>
            <w:r w:rsidR="00CB74DF" w:rsidRPr="00CB74DF">
              <w:rPr>
                <w:rFonts w:ascii="Tahoma" w:hAnsi="Tahoma" w:cs="Tahoma"/>
                <w:noProof/>
                <w:webHidden/>
                <w:sz w:val="28"/>
              </w:rPr>
            </w:r>
            <w:r w:rsidR="00CB74DF" w:rsidRPr="00CB74DF">
              <w:rPr>
                <w:rFonts w:ascii="Tahoma" w:hAnsi="Tahoma" w:cs="Tahoma"/>
                <w:noProof/>
                <w:webHidden/>
                <w:sz w:val="28"/>
              </w:rPr>
              <w:fldChar w:fldCharType="separate"/>
            </w:r>
            <w:r w:rsidR="0074637B">
              <w:rPr>
                <w:rFonts w:ascii="Tahoma" w:hAnsi="Tahoma" w:cs="Tahoma"/>
                <w:noProof/>
                <w:webHidden/>
                <w:sz w:val="28"/>
              </w:rPr>
              <w:t>15</w:t>
            </w:r>
            <w:r w:rsidR="00CB74DF" w:rsidRPr="00CB74DF">
              <w:rPr>
                <w:rFonts w:ascii="Tahoma" w:hAnsi="Tahoma" w:cs="Tahoma"/>
                <w:noProof/>
                <w:webHidden/>
                <w:sz w:val="28"/>
              </w:rPr>
              <w:fldChar w:fldCharType="end"/>
            </w:r>
          </w:hyperlink>
        </w:p>
        <w:p w:rsidR="00CB74DF" w:rsidRPr="00CB74DF" w:rsidRDefault="000A39E1">
          <w:pPr>
            <w:pStyle w:val="TDC1"/>
            <w:tabs>
              <w:tab w:val="right" w:leader="dot" w:pos="8828"/>
            </w:tabs>
            <w:rPr>
              <w:rFonts w:ascii="Tahoma" w:hAnsi="Tahoma" w:cs="Tahoma"/>
              <w:noProof/>
              <w:sz w:val="28"/>
            </w:rPr>
          </w:pPr>
          <w:hyperlink w:anchor="_Toc487970622" w:history="1">
            <w:r w:rsidR="00CB74DF" w:rsidRPr="00CB74DF">
              <w:rPr>
                <w:rStyle w:val="Hipervnculo"/>
                <w:rFonts w:ascii="Tahoma" w:hAnsi="Tahoma" w:cs="Tahoma"/>
                <w:noProof/>
                <w:sz w:val="28"/>
                <w:lang w:eastAsia="es-MX"/>
              </w:rPr>
              <w:t>Seguimiento a Aspectos Susceptibles de Mejora</w:t>
            </w:r>
            <w:r w:rsidR="00CB74DF" w:rsidRPr="00CB74DF">
              <w:rPr>
                <w:rFonts w:ascii="Tahoma" w:hAnsi="Tahoma" w:cs="Tahoma"/>
                <w:noProof/>
                <w:webHidden/>
                <w:sz w:val="28"/>
              </w:rPr>
              <w:tab/>
            </w:r>
            <w:r w:rsidR="00CB74DF" w:rsidRPr="00CB74DF">
              <w:rPr>
                <w:rFonts w:ascii="Tahoma" w:hAnsi="Tahoma" w:cs="Tahoma"/>
                <w:noProof/>
                <w:webHidden/>
                <w:sz w:val="28"/>
              </w:rPr>
              <w:fldChar w:fldCharType="begin"/>
            </w:r>
            <w:r w:rsidR="00CB74DF" w:rsidRPr="00CB74DF">
              <w:rPr>
                <w:rFonts w:ascii="Tahoma" w:hAnsi="Tahoma" w:cs="Tahoma"/>
                <w:noProof/>
                <w:webHidden/>
                <w:sz w:val="28"/>
              </w:rPr>
              <w:instrText xml:space="preserve"> PAGEREF _Toc487970622 \h </w:instrText>
            </w:r>
            <w:r w:rsidR="00CB74DF" w:rsidRPr="00CB74DF">
              <w:rPr>
                <w:rFonts w:ascii="Tahoma" w:hAnsi="Tahoma" w:cs="Tahoma"/>
                <w:noProof/>
                <w:webHidden/>
                <w:sz w:val="28"/>
              </w:rPr>
            </w:r>
            <w:r w:rsidR="00CB74DF" w:rsidRPr="00CB74DF">
              <w:rPr>
                <w:rFonts w:ascii="Tahoma" w:hAnsi="Tahoma" w:cs="Tahoma"/>
                <w:noProof/>
                <w:webHidden/>
                <w:sz w:val="28"/>
              </w:rPr>
              <w:fldChar w:fldCharType="separate"/>
            </w:r>
            <w:r w:rsidR="0074637B">
              <w:rPr>
                <w:rFonts w:ascii="Tahoma" w:hAnsi="Tahoma" w:cs="Tahoma"/>
                <w:noProof/>
                <w:webHidden/>
                <w:sz w:val="28"/>
              </w:rPr>
              <w:t>20</w:t>
            </w:r>
            <w:r w:rsidR="00CB74DF" w:rsidRPr="00CB74DF">
              <w:rPr>
                <w:rFonts w:ascii="Tahoma" w:hAnsi="Tahoma" w:cs="Tahoma"/>
                <w:noProof/>
                <w:webHidden/>
                <w:sz w:val="28"/>
              </w:rPr>
              <w:fldChar w:fldCharType="end"/>
            </w:r>
          </w:hyperlink>
        </w:p>
        <w:p w:rsidR="00CB74DF" w:rsidRPr="00CB74DF" w:rsidRDefault="000A39E1">
          <w:pPr>
            <w:pStyle w:val="TDC1"/>
            <w:tabs>
              <w:tab w:val="right" w:leader="dot" w:pos="8828"/>
            </w:tabs>
            <w:rPr>
              <w:rFonts w:ascii="Tahoma" w:hAnsi="Tahoma" w:cs="Tahoma"/>
              <w:noProof/>
              <w:sz w:val="28"/>
            </w:rPr>
          </w:pPr>
          <w:hyperlink w:anchor="_Toc487970623" w:history="1">
            <w:r w:rsidR="00CB74DF" w:rsidRPr="00CB74DF">
              <w:rPr>
                <w:rStyle w:val="Hipervnculo"/>
                <w:rFonts w:ascii="Tahoma" w:hAnsi="Tahoma" w:cs="Tahoma"/>
                <w:noProof/>
                <w:sz w:val="28"/>
                <w:lang w:eastAsia="es-MX"/>
              </w:rPr>
              <w:t>Conclusiones y Recomendaciones</w:t>
            </w:r>
            <w:r w:rsidR="00CB74DF" w:rsidRPr="00CB74DF">
              <w:rPr>
                <w:rFonts w:ascii="Tahoma" w:hAnsi="Tahoma" w:cs="Tahoma"/>
                <w:noProof/>
                <w:webHidden/>
                <w:sz w:val="28"/>
              </w:rPr>
              <w:tab/>
            </w:r>
            <w:r w:rsidR="00CB74DF" w:rsidRPr="00CB74DF">
              <w:rPr>
                <w:rFonts w:ascii="Tahoma" w:hAnsi="Tahoma" w:cs="Tahoma"/>
                <w:noProof/>
                <w:webHidden/>
                <w:sz w:val="28"/>
              </w:rPr>
              <w:fldChar w:fldCharType="begin"/>
            </w:r>
            <w:r w:rsidR="00CB74DF" w:rsidRPr="00CB74DF">
              <w:rPr>
                <w:rFonts w:ascii="Tahoma" w:hAnsi="Tahoma" w:cs="Tahoma"/>
                <w:noProof/>
                <w:webHidden/>
                <w:sz w:val="28"/>
              </w:rPr>
              <w:instrText xml:space="preserve"> PAGEREF _Toc487970623 \h </w:instrText>
            </w:r>
            <w:r w:rsidR="00CB74DF" w:rsidRPr="00CB74DF">
              <w:rPr>
                <w:rFonts w:ascii="Tahoma" w:hAnsi="Tahoma" w:cs="Tahoma"/>
                <w:noProof/>
                <w:webHidden/>
                <w:sz w:val="28"/>
              </w:rPr>
            </w:r>
            <w:r w:rsidR="00CB74DF" w:rsidRPr="00CB74DF">
              <w:rPr>
                <w:rFonts w:ascii="Tahoma" w:hAnsi="Tahoma" w:cs="Tahoma"/>
                <w:noProof/>
                <w:webHidden/>
                <w:sz w:val="28"/>
              </w:rPr>
              <w:fldChar w:fldCharType="separate"/>
            </w:r>
            <w:r w:rsidR="0074637B">
              <w:rPr>
                <w:rFonts w:ascii="Tahoma" w:hAnsi="Tahoma" w:cs="Tahoma"/>
                <w:noProof/>
                <w:webHidden/>
                <w:sz w:val="28"/>
              </w:rPr>
              <w:t>23</w:t>
            </w:r>
            <w:r w:rsidR="00CB74DF" w:rsidRPr="00CB74DF">
              <w:rPr>
                <w:rFonts w:ascii="Tahoma" w:hAnsi="Tahoma" w:cs="Tahoma"/>
                <w:noProof/>
                <w:webHidden/>
                <w:sz w:val="28"/>
              </w:rPr>
              <w:fldChar w:fldCharType="end"/>
            </w:r>
          </w:hyperlink>
        </w:p>
        <w:p w:rsidR="00CB74DF" w:rsidRPr="00CB74DF" w:rsidRDefault="000A39E1">
          <w:pPr>
            <w:pStyle w:val="TDC1"/>
            <w:tabs>
              <w:tab w:val="right" w:leader="dot" w:pos="8828"/>
            </w:tabs>
            <w:rPr>
              <w:rFonts w:ascii="Tahoma" w:hAnsi="Tahoma" w:cs="Tahoma"/>
              <w:noProof/>
              <w:sz w:val="28"/>
            </w:rPr>
          </w:pPr>
          <w:hyperlink w:anchor="_Toc487970624" w:history="1">
            <w:r w:rsidR="00CB74DF" w:rsidRPr="00CB74DF">
              <w:rPr>
                <w:rStyle w:val="Hipervnculo"/>
                <w:rFonts w:ascii="Tahoma" w:hAnsi="Tahoma" w:cs="Tahoma"/>
                <w:noProof/>
                <w:sz w:val="28"/>
                <w:lang w:eastAsia="es-MX"/>
              </w:rPr>
              <w:t>Fuentes de información</w:t>
            </w:r>
            <w:r w:rsidR="00CB74DF" w:rsidRPr="00CB74DF">
              <w:rPr>
                <w:rFonts w:ascii="Tahoma" w:hAnsi="Tahoma" w:cs="Tahoma"/>
                <w:noProof/>
                <w:webHidden/>
                <w:sz w:val="28"/>
              </w:rPr>
              <w:tab/>
            </w:r>
            <w:r w:rsidR="00CB74DF" w:rsidRPr="00CB74DF">
              <w:rPr>
                <w:rFonts w:ascii="Tahoma" w:hAnsi="Tahoma" w:cs="Tahoma"/>
                <w:noProof/>
                <w:webHidden/>
                <w:sz w:val="28"/>
              </w:rPr>
              <w:fldChar w:fldCharType="begin"/>
            </w:r>
            <w:r w:rsidR="00CB74DF" w:rsidRPr="00CB74DF">
              <w:rPr>
                <w:rFonts w:ascii="Tahoma" w:hAnsi="Tahoma" w:cs="Tahoma"/>
                <w:noProof/>
                <w:webHidden/>
                <w:sz w:val="28"/>
              </w:rPr>
              <w:instrText xml:space="preserve"> PAGEREF _Toc487970624 \h </w:instrText>
            </w:r>
            <w:r w:rsidR="00CB74DF" w:rsidRPr="00CB74DF">
              <w:rPr>
                <w:rFonts w:ascii="Tahoma" w:hAnsi="Tahoma" w:cs="Tahoma"/>
                <w:noProof/>
                <w:webHidden/>
                <w:sz w:val="28"/>
              </w:rPr>
            </w:r>
            <w:r w:rsidR="00CB74DF" w:rsidRPr="00CB74DF">
              <w:rPr>
                <w:rFonts w:ascii="Tahoma" w:hAnsi="Tahoma" w:cs="Tahoma"/>
                <w:noProof/>
                <w:webHidden/>
                <w:sz w:val="28"/>
              </w:rPr>
              <w:fldChar w:fldCharType="separate"/>
            </w:r>
            <w:r w:rsidR="0074637B">
              <w:rPr>
                <w:rFonts w:ascii="Tahoma" w:hAnsi="Tahoma" w:cs="Tahoma"/>
                <w:noProof/>
                <w:webHidden/>
                <w:sz w:val="28"/>
              </w:rPr>
              <w:t>27</w:t>
            </w:r>
            <w:r w:rsidR="00CB74DF" w:rsidRPr="00CB74DF">
              <w:rPr>
                <w:rFonts w:ascii="Tahoma" w:hAnsi="Tahoma" w:cs="Tahoma"/>
                <w:noProof/>
                <w:webHidden/>
                <w:sz w:val="28"/>
              </w:rPr>
              <w:fldChar w:fldCharType="end"/>
            </w:r>
          </w:hyperlink>
        </w:p>
        <w:p w:rsidR="00CB74DF" w:rsidRDefault="000A39E1">
          <w:pPr>
            <w:pStyle w:val="TDC1"/>
            <w:tabs>
              <w:tab w:val="right" w:leader="dot" w:pos="8828"/>
            </w:tabs>
            <w:rPr>
              <w:rStyle w:val="Hipervnculo"/>
              <w:rFonts w:ascii="Tahoma" w:hAnsi="Tahoma" w:cs="Tahoma"/>
              <w:noProof/>
              <w:sz w:val="28"/>
            </w:rPr>
          </w:pPr>
          <w:hyperlink w:anchor="_Toc487970625" w:history="1">
            <w:r w:rsidR="00CB74DF" w:rsidRPr="00CB74DF">
              <w:rPr>
                <w:rStyle w:val="Hipervnculo"/>
                <w:rFonts w:ascii="Tahoma" w:hAnsi="Tahoma" w:cs="Tahoma"/>
                <w:noProof/>
                <w:sz w:val="28"/>
                <w:lang w:eastAsia="es-MX"/>
              </w:rPr>
              <w:t>FORMATO CONAC</w:t>
            </w:r>
            <w:r w:rsidR="00CB74DF" w:rsidRPr="00CB74DF">
              <w:rPr>
                <w:rFonts w:ascii="Tahoma" w:hAnsi="Tahoma" w:cs="Tahoma"/>
                <w:noProof/>
                <w:webHidden/>
                <w:sz w:val="28"/>
              </w:rPr>
              <w:tab/>
            </w:r>
            <w:r w:rsidR="00CB74DF" w:rsidRPr="00CB74DF">
              <w:rPr>
                <w:rFonts w:ascii="Tahoma" w:hAnsi="Tahoma" w:cs="Tahoma"/>
                <w:noProof/>
                <w:webHidden/>
                <w:sz w:val="28"/>
              </w:rPr>
              <w:fldChar w:fldCharType="begin"/>
            </w:r>
            <w:r w:rsidR="00CB74DF" w:rsidRPr="00CB74DF">
              <w:rPr>
                <w:rFonts w:ascii="Tahoma" w:hAnsi="Tahoma" w:cs="Tahoma"/>
                <w:noProof/>
                <w:webHidden/>
                <w:sz w:val="28"/>
              </w:rPr>
              <w:instrText xml:space="preserve"> PAGEREF _Toc487970625 \h </w:instrText>
            </w:r>
            <w:r w:rsidR="00CB74DF" w:rsidRPr="00CB74DF">
              <w:rPr>
                <w:rFonts w:ascii="Tahoma" w:hAnsi="Tahoma" w:cs="Tahoma"/>
                <w:noProof/>
                <w:webHidden/>
                <w:sz w:val="28"/>
              </w:rPr>
            </w:r>
            <w:r w:rsidR="00CB74DF" w:rsidRPr="00CB74DF">
              <w:rPr>
                <w:rFonts w:ascii="Tahoma" w:hAnsi="Tahoma" w:cs="Tahoma"/>
                <w:noProof/>
                <w:webHidden/>
                <w:sz w:val="28"/>
              </w:rPr>
              <w:fldChar w:fldCharType="separate"/>
            </w:r>
            <w:r w:rsidR="0074637B">
              <w:rPr>
                <w:rFonts w:ascii="Tahoma" w:hAnsi="Tahoma" w:cs="Tahoma"/>
                <w:noProof/>
                <w:webHidden/>
                <w:sz w:val="28"/>
              </w:rPr>
              <w:t>28</w:t>
            </w:r>
            <w:r w:rsidR="00CB74DF" w:rsidRPr="00CB74DF">
              <w:rPr>
                <w:rFonts w:ascii="Tahoma" w:hAnsi="Tahoma" w:cs="Tahoma"/>
                <w:noProof/>
                <w:webHidden/>
                <w:sz w:val="28"/>
              </w:rPr>
              <w:fldChar w:fldCharType="end"/>
            </w:r>
          </w:hyperlink>
        </w:p>
        <w:p w:rsidR="005E5F89" w:rsidRPr="005E5F89" w:rsidRDefault="005E5F89" w:rsidP="005E5F89">
          <w:pPr>
            <w:rPr>
              <w:rFonts w:ascii="Tahoma" w:hAnsi="Tahoma" w:cs="Tahoma"/>
              <w:sz w:val="28"/>
              <w:szCs w:val="28"/>
            </w:rPr>
          </w:pPr>
          <w:r w:rsidRPr="005E5F89">
            <w:rPr>
              <w:rFonts w:ascii="Tahoma" w:hAnsi="Tahoma" w:cs="Tahoma"/>
              <w:sz w:val="28"/>
              <w:szCs w:val="28"/>
            </w:rPr>
            <w:t>ANEXOS……………………………………………………………………………</w:t>
          </w:r>
          <w:r>
            <w:rPr>
              <w:rFonts w:ascii="Tahoma" w:hAnsi="Tahoma" w:cs="Tahoma"/>
              <w:sz w:val="28"/>
              <w:szCs w:val="28"/>
            </w:rPr>
            <w:t>..</w:t>
          </w:r>
          <w:r w:rsidRPr="005E5F89">
            <w:rPr>
              <w:rFonts w:ascii="Tahoma" w:hAnsi="Tahoma" w:cs="Tahoma"/>
              <w:sz w:val="28"/>
              <w:szCs w:val="28"/>
            </w:rPr>
            <w:t>……..31</w:t>
          </w:r>
        </w:p>
        <w:p w:rsidR="00CB74DF" w:rsidRDefault="00CB74DF">
          <w:r w:rsidRPr="00CB74DF">
            <w:rPr>
              <w:rFonts w:ascii="Tahoma" w:hAnsi="Tahoma" w:cs="Tahoma"/>
              <w:b/>
              <w:bCs/>
              <w:sz w:val="28"/>
              <w:lang w:val="es-ES"/>
            </w:rPr>
            <w:fldChar w:fldCharType="end"/>
          </w:r>
        </w:p>
      </w:sdtContent>
    </w:sdt>
    <w:p w:rsidR="00BD349E" w:rsidRDefault="00BD349E" w:rsidP="0048433E">
      <w:pPr>
        <w:jc w:val="both"/>
        <w:rPr>
          <w:rFonts w:ascii="Tahoma" w:hAnsi="Tahoma" w:cs="Tahoma"/>
          <w:b/>
          <w:color w:val="4F81BD" w:themeColor="accent1"/>
          <w:sz w:val="32"/>
          <w:szCs w:val="24"/>
          <w:lang w:eastAsia="es-MX"/>
        </w:rPr>
      </w:pPr>
    </w:p>
    <w:p w:rsidR="00BD349E" w:rsidRDefault="00BD349E" w:rsidP="0048433E">
      <w:pPr>
        <w:jc w:val="both"/>
        <w:rPr>
          <w:rFonts w:ascii="Tahoma" w:hAnsi="Tahoma" w:cs="Tahoma"/>
          <w:b/>
          <w:color w:val="4F81BD" w:themeColor="accent1"/>
          <w:sz w:val="32"/>
          <w:szCs w:val="24"/>
          <w:lang w:eastAsia="es-MX"/>
        </w:rPr>
      </w:pPr>
    </w:p>
    <w:p w:rsidR="00BD349E" w:rsidRDefault="00BD349E" w:rsidP="0048433E">
      <w:pPr>
        <w:jc w:val="both"/>
        <w:rPr>
          <w:rFonts w:ascii="Tahoma" w:hAnsi="Tahoma" w:cs="Tahoma"/>
          <w:b/>
          <w:color w:val="4F81BD" w:themeColor="accent1"/>
          <w:sz w:val="32"/>
          <w:szCs w:val="24"/>
          <w:lang w:eastAsia="es-MX"/>
        </w:rPr>
      </w:pPr>
    </w:p>
    <w:p w:rsidR="00BD349E" w:rsidRDefault="00BD349E" w:rsidP="0048433E">
      <w:pPr>
        <w:jc w:val="both"/>
        <w:rPr>
          <w:rFonts w:ascii="Tahoma" w:hAnsi="Tahoma" w:cs="Tahoma"/>
          <w:b/>
          <w:color w:val="4F81BD" w:themeColor="accent1"/>
          <w:sz w:val="32"/>
          <w:szCs w:val="24"/>
          <w:lang w:eastAsia="es-MX"/>
        </w:rPr>
      </w:pPr>
    </w:p>
    <w:p w:rsidR="00BD349E" w:rsidRDefault="00BD349E" w:rsidP="0048433E">
      <w:pPr>
        <w:jc w:val="both"/>
        <w:rPr>
          <w:rFonts w:ascii="Tahoma" w:hAnsi="Tahoma" w:cs="Tahoma"/>
          <w:b/>
          <w:color w:val="4F81BD" w:themeColor="accent1"/>
          <w:sz w:val="32"/>
          <w:szCs w:val="24"/>
          <w:lang w:eastAsia="es-MX"/>
        </w:rPr>
      </w:pPr>
    </w:p>
    <w:p w:rsidR="00BD349E" w:rsidRDefault="00BD349E" w:rsidP="0048433E">
      <w:pPr>
        <w:jc w:val="both"/>
        <w:rPr>
          <w:rFonts w:ascii="Tahoma" w:hAnsi="Tahoma" w:cs="Tahoma"/>
          <w:b/>
          <w:color w:val="4F81BD" w:themeColor="accent1"/>
          <w:sz w:val="32"/>
          <w:szCs w:val="24"/>
          <w:lang w:eastAsia="es-MX"/>
        </w:rPr>
      </w:pPr>
    </w:p>
    <w:p w:rsidR="00BD349E" w:rsidRDefault="00BD349E" w:rsidP="0048433E">
      <w:pPr>
        <w:jc w:val="both"/>
        <w:rPr>
          <w:rFonts w:ascii="Tahoma" w:hAnsi="Tahoma" w:cs="Tahoma"/>
          <w:b/>
          <w:color w:val="4F81BD" w:themeColor="accent1"/>
          <w:sz w:val="32"/>
          <w:szCs w:val="24"/>
          <w:lang w:eastAsia="es-MX"/>
        </w:rPr>
      </w:pPr>
    </w:p>
    <w:p w:rsidR="00BD349E" w:rsidRDefault="00BD349E" w:rsidP="0048433E">
      <w:pPr>
        <w:jc w:val="both"/>
        <w:rPr>
          <w:rFonts w:ascii="Tahoma" w:hAnsi="Tahoma" w:cs="Tahoma"/>
          <w:b/>
          <w:color w:val="4F81BD" w:themeColor="accent1"/>
          <w:sz w:val="32"/>
          <w:szCs w:val="24"/>
          <w:lang w:eastAsia="es-MX"/>
        </w:rPr>
      </w:pPr>
    </w:p>
    <w:p w:rsidR="00BD349E" w:rsidRDefault="00BD349E" w:rsidP="0048433E">
      <w:pPr>
        <w:jc w:val="both"/>
        <w:rPr>
          <w:rFonts w:ascii="Tahoma" w:hAnsi="Tahoma" w:cs="Tahoma"/>
          <w:b/>
          <w:color w:val="4F81BD" w:themeColor="accent1"/>
          <w:sz w:val="32"/>
          <w:szCs w:val="24"/>
          <w:lang w:eastAsia="es-MX"/>
        </w:rPr>
      </w:pPr>
    </w:p>
    <w:p w:rsidR="00BD349E" w:rsidRDefault="00BD349E" w:rsidP="0048433E">
      <w:pPr>
        <w:jc w:val="both"/>
        <w:rPr>
          <w:rFonts w:ascii="Tahoma" w:hAnsi="Tahoma" w:cs="Tahoma"/>
          <w:b/>
          <w:color w:val="4F81BD" w:themeColor="accent1"/>
          <w:sz w:val="32"/>
          <w:szCs w:val="24"/>
          <w:lang w:eastAsia="es-MX"/>
        </w:rPr>
      </w:pPr>
    </w:p>
    <w:p w:rsidR="00BD349E" w:rsidRDefault="00BD349E" w:rsidP="0048433E">
      <w:pPr>
        <w:jc w:val="both"/>
        <w:rPr>
          <w:rFonts w:ascii="Tahoma" w:hAnsi="Tahoma" w:cs="Tahoma"/>
          <w:b/>
          <w:color w:val="4F81BD" w:themeColor="accent1"/>
          <w:sz w:val="32"/>
          <w:szCs w:val="24"/>
          <w:lang w:eastAsia="es-MX"/>
        </w:rPr>
      </w:pPr>
    </w:p>
    <w:p w:rsidR="00BD349E" w:rsidRDefault="005E5F89" w:rsidP="00CB74DF">
      <w:pPr>
        <w:pStyle w:val="Ttulo1"/>
        <w:rPr>
          <w:lang w:eastAsia="es-MX"/>
        </w:rPr>
      </w:pPr>
      <w:bookmarkStart w:id="0" w:name="_Toc487970618"/>
      <w:r>
        <w:rPr>
          <w:lang w:eastAsia="es-MX"/>
        </w:rPr>
        <w:t>INTRODUCCIÓ</w:t>
      </w:r>
      <w:r w:rsidR="00BD349E">
        <w:rPr>
          <w:lang w:eastAsia="es-MX"/>
        </w:rPr>
        <w:t>N</w:t>
      </w:r>
      <w:bookmarkEnd w:id="0"/>
    </w:p>
    <w:p w:rsidR="005E5F89" w:rsidRPr="00D8743A" w:rsidRDefault="00682C33" w:rsidP="005E5F89">
      <w:pPr>
        <w:pStyle w:val="NormalWeb"/>
        <w:jc w:val="both"/>
        <w:rPr>
          <w:rFonts w:ascii="Tahoma" w:hAnsi="Tahoma" w:cs="Tahoma"/>
          <w:color w:val="000000"/>
          <w:sz w:val="22"/>
        </w:rPr>
      </w:pPr>
      <w:r w:rsidRPr="00D8743A">
        <w:rPr>
          <w:rFonts w:ascii="Tahoma" w:hAnsi="Tahoma" w:cs="Tahoma"/>
          <w:color w:val="000000"/>
          <w:sz w:val="22"/>
        </w:rPr>
        <w:t>Con el propósito de fortalecer la cobertura en jóvenes en edad de cursar el nivel medio superior, así como todas aquellas personas adultas que no han cursado o a completado sus estudios en nivel básico educativo, el Fondo de</w:t>
      </w:r>
      <w:r w:rsidR="005E5F89" w:rsidRPr="00D8743A">
        <w:rPr>
          <w:rFonts w:ascii="Tahoma" w:hAnsi="Tahoma" w:cs="Tahoma"/>
          <w:color w:val="000000"/>
          <w:sz w:val="22"/>
        </w:rPr>
        <w:t xml:space="preserve"> Aportaciones para la Educación tecnológica y de Adultos (FAETA) el Gobierno Federal promueve estrategias </w:t>
      </w:r>
      <w:r w:rsidRPr="00D8743A">
        <w:rPr>
          <w:rFonts w:ascii="Tahoma" w:hAnsi="Tahoma" w:cs="Tahoma"/>
          <w:color w:val="000000"/>
          <w:sz w:val="22"/>
        </w:rPr>
        <w:t>para contribuir a asegurar mayor cobertura e inclusión y equidad educativa entre todos los grupos de la entidad para la construcción de una sociedad más justa mediante la disminución del rezago educativo.</w:t>
      </w:r>
    </w:p>
    <w:p w:rsidR="00682C33" w:rsidRPr="00D8743A" w:rsidRDefault="00682C33" w:rsidP="005E5F89">
      <w:pPr>
        <w:pStyle w:val="NormalWeb"/>
        <w:jc w:val="both"/>
        <w:rPr>
          <w:rFonts w:ascii="Tahoma" w:hAnsi="Tahoma" w:cs="Tahoma"/>
          <w:color w:val="000000"/>
          <w:sz w:val="22"/>
        </w:rPr>
      </w:pPr>
      <w:r w:rsidRPr="00D8743A">
        <w:rPr>
          <w:rFonts w:ascii="Tahoma" w:hAnsi="Tahoma" w:cs="Tahoma"/>
          <w:color w:val="000000"/>
          <w:sz w:val="22"/>
        </w:rPr>
        <w:t>El Fondo de Aportaciones para la Educación tecnológica y de Adultos (FAETA) contribuye a fortalecer la calidad y pertinencia de la educación media superior, superior y formación para el trabajo</w:t>
      </w:r>
      <w:r w:rsidR="00AA067D" w:rsidRPr="00D8743A">
        <w:rPr>
          <w:rFonts w:ascii="Tahoma" w:hAnsi="Tahoma" w:cs="Tahoma"/>
          <w:color w:val="000000"/>
          <w:sz w:val="22"/>
        </w:rPr>
        <w:t xml:space="preserve"> a fin de que contribuyan al desarrollo de México mediante el incremento de la eficiencia terminal de la educación profesional técnica. </w:t>
      </w:r>
      <w:r w:rsidRPr="00D8743A">
        <w:rPr>
          <w:rFonts w:ascii="Tahoma" w:hAnsi="Tahoma" w:cs="Tahoma"/>
          <w:color w:val="000000"/>
          <w:sz w:val="22"/>
        </w:rPr>
        <w:t xml:space="preserve"> </w:t>
      </w:r>
    </w:p>
    <w:p w:rsidR="005E5F89" w:rsidRPr="00D8743A" w:rsidRDefault="005E5F89" w:rsidP="005E5F89">
      <w:pPr>
        <w:pStyle w:val="NormalWeb"/>
        <w:jc w:val="both"/>
        <w:rPr>
          <w:rFonts w:ascii="Tahoma" w:hAnsi="Tahoma" w:cs="Tahoma"/>
          <w:color w:val="000000"/>
          <w:sz w:val="22"/>
        </w:rPr>
      </w:pPr>
      <w:r w:rsidRPr="00D8743A">
        <w:rPr>
          <w:rFonts w:ascii="Tahoma" w:hAnsi="Tahoma" w:cs="Tahoma"/>
          <w:color w:val="000000"/>
          <w:sz w:val="22"/>
        </w:rPr>
        <w:t xml:space="preserve">Por medio del FAETA se </w:t>
      </w:r>
      <w:r w:rsidR="00682C33" w:rsidRPr="00D8743A">
        <w:rPr>
          <w:rFonts w:ascii="Tahoma" w:hAnsi="Tahoma" w:cs="Tahoma"/>
          <w:color w:val="000000"/>
          <w:sz w:val="22"/>
        </w:rPr>
        <w:t>destinan</w:t>
      </w:r>
      <w:r w:rsidRPr="00D8743A">
        <w:rPr>
          <w:rFonts w:ascii="Tahoma" w:hAnsi="Tahoma" w:cs="Tahoma"/>
          <w:color w:val="000000"/>
          <w:sz w:val="22"/>
        </w:rPr>
        <w:t xml:space="preserve"> los recursos necesarios a los organismos encargados de brindar el servicio educativo de bachillerato profesional técnico y de educación para los adultos, con la finalidad de que ofrezcan programas estratégicos para consolidar los servicios proporcionados.</w:t>
      </w:r>
    </w:p>
    <w:p w:rsidR="005E5F89" w:rsidRPr="00D8743A" w:rsidRDefault="005E5F89" w:rsidP="005E5F89">
      <w:pPr>
        <w:pStyle w:val="NormalWeb"/>
        <w:jc w:val="both"/>
        <w:rPr>
          <w:rFonts w:ascii="Tahoma" w:hAnsi="Tahoma" w:cs="Tahoma"/>
          <w:color w:val="000000"/>
          <w:sz w:val="22"/>
        </w:rPr>
      </w:pPr>
      <w:r w:rsidRPr="00D8743A">
        <w:rPr>
          <w:rFonts w:ascii="Tahoma" w:hAnsi="Tahoma" w:cs="Tahoma"/>
          <w:color w:val="000000"/>
          <w:sz w:val="22"/>
        </w:rPr>
        <w:t>Este do</w:t>
      </w:r>
      <w:r w:rsidR="00AA067D" w:rsidRPr="00D8743A">
        <w:rPr>
          <w:rFonts w:ascii="Tahoma" w:hAnsi="Tahoma" w:cs="Tahoma"/>
          <w:color w:val="000000"/>
          <w:sz w:val="22"/>
        </w:rPr>
        <w:t>cumento es una Evaluación Especí</w:t>
      </w:r>
      <w:r w:rsidRPr="00D8743A">
        <w:rPr>
          <w:rFonts w:ascii="Tahoma" w:hAnsi="Tahoma" w:cs="Tahoma"/>
          <w:color w:val="000000"/>
          <w:sz w:val="22"/>
        </w:rPr>
        <w:t>fica del Desempeño del Fondo de Aportaciones para la Educación Tecnológica y de Adultos que tiene como objetivo general, el contar con una valoración del desempeño de los recursos públicos federales analizando específicamente, la orientación estratégica de los recursos federales evaluados, la población objetivo y atendida, su cuantificación y la cobertura, los indicadores existentes y aplicables en la materia, así como el presupuesto ejercido conociendo sus resultados, esto, en atención al marco del Modelo de Seguimiento y Evaluación del Plan Estatal de Desarrollo 2014-2019 y del P</w:t>
      </w:r>
      <w:r w:rsidR="00AA067D" w:rsidRPr="00D8743A">
        <w:rPr>
          <w:rFonts w:ascii="Tahoma" w:hAnsi="Tahoma" w:cs="Tahoma"/>
          <w:color w:val="000000"/>
          <w:sz w:val="22"/>
        </w:rPr>
        <w:t>rograma Anual de Evaluación 2017</w:t>
      </w:r>
      <w:r w:rsidRPr="00D8743A">
        <w:rPr>
          <w:rFonts w:ascii="Tahoma" w:hAnsi="Tahoma" w:cs="Tahoma"/>
          <w:color w:val="000000"/>
          <w:sz w:val="22"/>
        </w:rPr>
        <w:t>.</w:t>
      </w:r>
    </w:p>
    <w:p w:rsidR="00BD349E" w:rsidRDefault="00BD349E" w:rsidP="0048433E">
      <w:pPr>
        <w:jc w:val="both"/>
        <w:rPr>
          <w:rFonts w:ascii="Tahoma" w:hAnsi="Tahoma" w:cs="Tahoma"/>
          <w:b/>
          <w:color w:val="4F81BD" w:themeColor="accent1"/>
          <w:sz w:val="32"/>
          <w:szCs w:val="24"/>
          <w:lang w:eastAsia="es-MX"/>
        </w:rPr>
      </w:pPr>
    </w:p>
    <w:p w:rsidR="00BD349E" w:rsidRDefault="00BD349E" w:rsidP="0048433E">
      <w:pPr>
        <w:jc w:val="both"/>
        <w:rPr>
          <w:rFonts w:ascii="Tahoma" w:hAnsi="Tahoma" w:cs="Tahoma"/>
          <w:b/>
          <w:color w:val="4F81BD" w:themeColor="accent1"/>
          <w:sz w:val="32"/>
          <w:szCs w:val="24"/>
          <w:lang w:eastAsia="es-MX"/>
        </w:rPr>
      </w:pPr>
    </w:p>
    <w:p w:rsidR="00BD349E" w:rsidRDefault="00BD349E" w:rsidP="0048433E">
      <w:pPr>
        <w:jc w:val="both"/>
        <w:rPr>
          <w:rFonts w:ascii="Tahoma" w:hAnsi="Tahoma" w:cs="Tahoma"/>
          <w:b/>
          <w:color w:val="4F81BD" w:themeColor="accent1"/>
          <w:sz w:val="32"/>
          <w:szCs w:val="24"/>
          <w:lang w:eastAsia="es-MX"/>
        </w:rPr>
      </w:pPr>
    </w:p>
    <w:p w:rsidR="00BD349E" w:rsidRDefault="00BD349E" w:rsidP="0048433E">
      <w:pPr>
        <w:jc w:val="both"/>
        <w:rPr>
          <w:rFonts w:ascii="Tahoma" w:hAnsi="Tahoma" w:cs="Tahoma"/>
          <w:b/>
          <w:color w:val="4F81BD" w:themeColor="accent1"/>
          <w:sz w:val="32"/>
          <w:szCs w:val="24"/>
          <w:lang w:eastAsia="es-MX"/>
        </w:rPr>
      </w:pPr>
    </w:p>
    <w:p w:rsidR="00BD349E" w:rsidRDefault="00BD349E" w:rsidP="0048433E">
      <w:pPr>
        <w:jc w:val="both"/>
        <w:rPr>
          <w:rFonts w:ascii="Tahoma" w:hAnsi="Tahoma" w:cs="Tahoma"/>
          <w:b/>
          <w:color w:val="4F81BD" w:themeColor="accent1"/>
          <w:sz w:val="32"/>
          <w:szCs w:val="24"/>
          <w:lang w:eastAsia="es-MX"/>
        </w:rPr>
      </w:pPr>
    </w:p>
    <w:p w:rsidR="00BD349E" w:rsidRDefault="00BD349E" w:rsidP="0048433E">
      <w:pPr>
        <w:jc w:val="both"/>
        <w:rPr>
          <w:rFonts w:ascii="Tahoma" w:hAnsi="Tahoma" w:cs="Tahoma"/>
          <w:b/>
          <w:color w:val="4F81BD" w:themeColor="accent1"/>
          <w:sz w:val="32"/>
          <w:szCs w:val="24"/>
          <w:lang w:eastAsia="es-MX"/>
        </w:rPr>
      </w:pPr>
    </w:p>
    <w:p w:rsidR="00F63DA4" w:rsidRDefault="00F10C97" w:rsidP="00CB74DF">
      <w:pPr>
        <w:pStyle w:val="Ttulo1"/>
        <w:rPr>
          <w:lang w:eastAsia="es-MX"/>
        </w:rPr>
      </w:pPr>
      <w:bookmarkStart w:id="1" w:name="_Toc487970619"/>
      <w:r>
        <w:rPr>
          <w:lang w:eastAsia="es-MX"/>
        </w:rPr>
        <w:lastRenderedPageBreak/>
        <w:t>DATOS GENERALES</w:t>
      </w:r>
      <w:bookmarkEnd w:id="1"/>
    </w:p>
    <w:tbl>
      <w:tblPr>
        <w:tblStyle w:val="Tabladecuadrcula6concolores-nfasis3"/>
        <w:tblpPr w:leftFromText="180" w:rightFromText="180" w:vertAnchor="text" w:horzAnchor="margin" w:tblpXSpec="center" w:tblpY="102"/>
        <w:tblW w:w="10349" w:type="dxa"/>
        <w:tblLook w:val="04A0" w:firstRow="1" w:lastRow="0" w:firstColumn="1" w:lastColumn="0" w:noHBand="0" w:noVBand="1"/>
      </w:tblPr>
      <w:tblGrid>
        <w:gridCol w:w="10349"/>
      </w:tblGrid>
      <w:tr w:rsidR="00BD349E" w:rsidRPr="00F63DA4" w:rsidTr="00BD34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9" w:type="dxa"/>
          </w:tcPr>
          <w:p w:rsidR="00BD349E" w:rsidRPr="00F63DA4" w:rsidRDefault="00BD349E" w:rsidP="00BD349E">
            <w:pPr>
              <w:autoSpaceDE w:val="0"/>
              <w:autoSpaceDN w:val="0"/>
              <w:adjustRightInd w:val="0"/>
              <w:contextualSpacing/>
              <w:rPr>
                <w:rFonts w:ascii="Tahoma" w:hAnsi="Tahoma" w:cs="Tahoma"/>
                <w:sz w:val="24"/>
                <w:szCs w:val="24"/>
                <w:lang w:eastAsia="es-MX"/>
              </w:rPr>
            </w:pPr>
            <w:r w:rsidRPr="00F63DA4">
              <w:rPr>
                <w:rFonts w:ascii="Tahoma" w:hAnsi="Tahoma" w:cs="Tahoma"/>
                <w:sz w:val="24"/>
                <w:szCs w:val="24"/>
                <w:lang w:eastAsia="es-MX"/>
              </w:rPr>
              <w:t>EL NOMBRE COMPLETO DEL PROGRAMA/FONDO EVALUADO.</w:t>
            </w:r>
          </w:p>
        </w:tc>
      </w:tr>
      <w:tr w:rsidR="00BD349E" w:rsidRPr="00F63DA4" w:rsidTr="00BD3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9" w:type="dxa"/>
          </w:tcPr>
          <w:p w:rsidR="00BD349E" w:rsidRPr="00F63DA4" w:rsidRDefault="00BD349E" w:rsidP="00BD349E">
            <w:pPr>
              <w:pStyle w:val="Prrafodelista"/>
              <w:autoSpaceDE w:val="0"/>
              <w:autoSpaceDN w:val="0"/>
              <w:adjustRightInd w:val="0"/>
              <w:ind w:left="0"/>
              <w:contextualSpacing/>
              <w:jc w:val="right"/>
              <w:rPr>
                <w:rFonts w:ascii="Tahoma" w:hAnsi="Tahoma" w:cs="Tahoma"/>
                <w:b w:val="0"/>
                <w:szCs w:val="24"/>
                <w:lang w:eastAsia="es-MX"/>
              </w:rPr>
            </w:pPr>
            <w:r w:rsidRPr="00F63DA4">
              <w:rPr>
                <w:rFonts w:ascii="Tahoma" w:hAnsi="Tahoma" w:cs="Tahoma"/>
                <w:b w:val="0"/>
                <w:szCs w:val="24"/>
                <w:lang w:eastAsia="es-MX"/>
              </w:rPr>
              <w:t>Fondo de Aportaciones para la Educación Tecnológica y de los Adultos.</w:t>
            </w:r>
          </w:p>
        </w:tc>
      </w:tr>
      <w:tr w:rsidR="00BD349E" w:rsidRPr="00F63DA4" w:rsidTr="00BD349E">
        <w:tc>
          <w:tcPr>
            <w:cnfStyle w:val="001000000000" w:firstRow="0" w:lastRow="0" w:firstColumn="1" w:lastColumn="0" w:oddVBand="0" w:evenVBand="0" w:oddHBand="0" w:evenHBand="0" w:firstRowFirstColumn="0" w:firstRowLastColumn="0" w:lastRowFirstColumn="0" w:lastRowLastColumn="0"/>
            <w:tcW w:w="10349" w:type="dxa"/>
          </w:tcPr>
          <w:p w:rsidR="00BD349E" w:rsidRPr="00F63DA4" w:rsidRDefault="00BD349E" w:rsidP="00BD349E">
            <w:pPr>
              <w:autoSpaceDE w:val="0"/>
              <w:autoSpaceDN w:val="0"/>
              <w:adjustRightInd w:val="0"/>
              <w:contextualSpacing/>
              <w:rPr>
                <w:rFonts w:ascii="Tahoma" w:hAnsi="Tahoma" w:cs="Tahoma"/>
                <w:sz w:val="24"/>
                <w:szCs w:val="24"/>
                <w:lang w:eastAsia="es-MX"/>
              </w:rPr>
            </w:pPr>
            <w:r w:rsidRPr="00F63DA4">
              <w:rPr>
                <w:rFonts w:ascii="Tahoma" w:hAnsi="Tahoma" w:cs="Tahoma"/>
                <w:sz w:val="24"/>
                <w:szCs w:val="24"/>
                <w:lang w:eastAsia="es-MX"/>
              </w:rPr>
              <w:t>LA DEPENDENCIA, ENTIDAD Y UNIDAD RESPONSABLE DEL FONDO EVALUADO.</w:t>
            </w:r>
          </w:p>
        </w:tc>
      </w:tr>
      <w:tr w:rsidR="00BD349E" w:rsidRPr="00F63DA4" w:rsidTr="00BD3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9" w:type="dxa"/>
          </w:tcPr>
          <w:p w:rsidR="00BD349E" w:rsidRPr="00973884" w:rsidRDefault="00BD349E" w:rsidP="00BD349E">
            <w:pPr>
              <w:autoSpaceDE w:val="0"/>
              <w:autoSpaceDN w:val="0"/>
              <w:adjustRightInd w:val="0"/>
              <w:contextualSpacing/>
              <w:jc w:val="right"/>
              <w:rPr>
                <w:rFonts w:ascii="Tahoma" w:hAnsi="Tahoma" w:cs="Tahoma"/>
                <w:b w:val="0"/>
                <w:sz w:val="24"/>
                <w:szCs w:val="24"/>
                <w:lang w:eastAsia="es-MX"/>
              </w:rPr>
            </w:pPr>
            <w:r w:rsidRPr="00973884">
              <w:rPr>
                <w:rFonts w:ascii="Tahoma" w:hAnsi="Tahoma" w:cs="Tahoma"/>
                <w:b w:val="0"/>
                <w:sz w:val="24"/>
                <w:szCs w:val="24"/>
                <w:lang w:eastAsia="es-MX"/>
              </w:rPr>
              <w:t>CONALEP-INEA</w:t>
            </w:r>
          </w:p>
        </w:tc>
      </w:tr>
      <w:tr w:rsidR="00BD349E" w:rsidRPr="00F63DA4" w:rsidTr="00BD349E">
        <w:tc>
          <w:tcPr>
            <w:cnfStyle w:val="001000000000" w:firstRow="0" w:lastRow="0" w:firstColumn="1" w:lastColumn="0" w:oddVBand="0" w:evenVBand="0" w:oddHBand="0" w:evenHBand="0" w:firstRowFirstColumn="0" w:firstRowLastColumn="0" w:lastRowFirstColumn="0" w:lastRowLastColumn="0"/>
            <w:tcW w:w="10349" w:type="dxa"/>
          </w:tcPr>
          <w:p w:rsidR="00BD349E" w:rsidRPr="00F63DA4" w:rsidRDefault="00BD349E" w:rsidP="00BD349E">
            <w:pPr>
              <w:autoSpaceDE w:val="0"/>
              <w:autoSpaceDN w:val="0"/>
              <w:adjustRightInd w:val="0"/>
              <w:contextualSpacing/>
              <w:rPr>
                <w:rFonts w:ascii="Tahoma" w:hAnsi="Tahoma" w:cs="Tahoma"/>
                <w:sz w:val="24"/>
                <w:szCs w:val="24"/>
                <w:lang w:eastAsia="es-MX"/>
              </w:rPr>
            </w:pPr>
            <w:r w:rsidRPr="00F63DA4">
              <w:rPr>
                <w:rFonts w:ascii="Tahoma" w:hAnsi="Tahoma" w:cs="Tahoma"/>
                <w:sz w:val="24"/>
                <w:szCs w:val="24"/>
                <w:lang w:eastAsia="es-MX"/>
              </w:rPr>
              <w:t>EL PRESUPUESTO AUTORIZADO, MODIFICADO Y EJERCIDO EN EL EJERCICIO FISCAL QUE SE ESTÁ EVALUANDO.</w:t>
            </w:r>
          </w:p>
        </w:tc>
      </w:tr>
      <w:tr w:rsidR="00BD349E" w:rsidRPr="00F63DA4" w:rsidTr="00BD3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9" w:type="dxa"/>
          </w:tcPr>
          <w:p w:rsidR="00BD349E" w:rsidRDefault="00BD349E" w:rsidP="00BD349E">
            <w:pPr>
              <w:autoSpaceDE w:val="0"/>
              <w:autoSpaceDN w:val="0"/>
              <w:adjustRightInd w:val="0"/>
              <w:contextualSpacing/>
              <w:jc w:val="right"/>
              <w:rPr>
                <w:rFonts w:ascii="Arial Narrow" w:hAnsi="Arial Narrow"/>
                <w:szCs w:val="20"/>
              </w:rPr>
            </w:pPr>
            <w:r w:rsidRPr="00F63DA4">
              <w:rPr>
                <w:rFonts w:ascii="Tahoma" w:hAnsi="Tahoma" w:cs="Tahoma"/>
                <w:sz w:val="24"/>
                <w:szCs w:val="24"/>
                <w:lang w:eastAsia="es-MX"/>
              </w:rPr>
              <w:t>autorizado</w:t>
            </w:r>
            <w:r w:rsidRPr="009B6123">
              <w:rPr>
                <w:rFonts w:ascii="Arial Narrow" w:hAnsi="Arial Narrow"/>
                <w:szCs w:val="20"/>
              </w:rPr>
              <w:t xml:space="preserve"> </w:t>
            </w:r>
            <w:r w:rsidRPr="001A1107">
              <w:rPr>
                <w:rFonts w:ascii="Tahoma" w:hAnsi="Tahoma" w:cs="Tahoma"/>
                <w:sz w:val="24"/>
                <w:szCs w:val="24"/>
                <w:lang w:eastAsia="es-MX"/>
              </w:rPr>
              <w:t>PEF</w:t>
            </w:r>
            <w:r>
              <w:rPr>
                <w:rFonts w:ascii="Arial Narrow" w:hAnsi="Arial Narrow"/>
                <w:szCs w:val="20"/>
              </w:rPr>
              <w:t>:</w:t>
            </w:r>
            <w:r>
              <w:t xml:space="preserve"> </w:t>
            </w:r>
            <w:r w:rsidRPr="001A1107">
              <w:rPr>
                <w:rFonts w:ascii="Arial Narrow" w:hAnsi="Arial Narrow"/>
                <w:szCs w:val="20"/>
              </w:rPr>
              <w:t>$196,229,293</w:t>
            </w:r>
          </w:p>
          <w:p w:rsidR="00BD349E" w:rsidRPr="004D6CE1" w:rsidRDefault="00BD349E" w:rsidP="00BD349E">
            <w:pPr>
              <w:autoSpaceDE w:val="0"/>
              <w:autoSpaceDN w:val="0"/>
              <w:adjustRightInd w:val="0"/>
              <w:contextualSpacing/>
              <w:jc w:val="right"/>
              <w:rPr>
                <w:rFonts w:ascii="Tahoma" w:hAnsi="Tahoma" w:cs="Tahoma"/>
                <w:sz w:val="24"/>
                <w:szCs w:val="20"/>
                <w:u w:val="single"/>
              </w:rPr>
            </w:pPr>
            <w:r w:rsidRPr="004D6CE1">
              <w:rPr>
                <w:rFonts w:ascii="Tahoma" w:hAnsi="Tahoma" w:cs="Tahoma"/>
                <w:sz w:val="24"/>
                <w:szCs w:val="20"/>
                <w:u w:val="single"/>
              </w:rPr>
              <w:t>Educación Tecnológica</w:t>
            </w:r>
          </w:p>
          <w:p w:rsidR="00BD349E" w:rsidRDefault="00BD349E" w:rsidP="00BD349E">
            <w:pPr>
              <w:autoSpaceDE w:val="0"/>
              <w:autoSpaceDN w:val="0"/>
              <w:adjustRightInd w:val="0"/>
              <w:contextualSpacing/>
              <w:jc w:val="right"/>
              <w:rPr>
                <w:rFonts w:ascii="Arial Narrow" w:hAnsi="Arial Narrow"/>
                <w:szCs w:val="20"/>
              </w:rPr>
            </w:pPr>
            <w:r w:rsidRPr="00706690">
              <w:rPr>
                <w:rFonts w:ascii="Tahoma" w:hAnsi="Tahoma" w:cs="Tahoma"/>
                <w:sz w:val="24"/>
                <w:szCs w:val="24"/>
                <w:lang w:eastAsia="es-MX"/>
              </w:rPr>
              <w:t>autorizado</w:t>
            </w:r>
            <w:r w:rsidRPr="009B6123">
              <w:rPr>
                <w:rFonts w:ascii="Arial Narrow" w:hAnsi="Arial Narrow"/>
                <w:szCs w:val="20"/>
              </w:rPr>
              <w:t>$130,855,822.47</w:t>
            </w:r>
          </w:p>
          <w:p w:rsidR="00BD349E" w:rsidRDefault="00BD349E" w:rsidP="00BD349E">
            <w:pPr>
              <w:autoSpaceDE w:val="0"/>
              <w:autoSpaceDN w:val="0"/>
              <w:adjustRightInd w:val="0"/>
              <w:contextualSpacing/>
              <w:jc w:val="right"/>
              <w:rPr>
                <w:rFonts w:ascii="Arial Narrow" w:hAnsi="Arial Narrow"/>
                <w:szCs w:val="20"/>
              </w:rPr>
            </w:pPr>
            <w:r w:rsidRPr="00F63DA4">
              <w:rPr>
                <w:rFonts w:ascii="Tahoma" w:hAnsi="Tahoma" w:cs="Tahoma"/>
                <w:sz w:val="24"/>
                <w:szCs w:val="24"/>
                <w:lang w:eastAsia="es-MX"/>
              </w:rPr>
              <w:t>ejercido</w:t>
            </w:r>
            <w:r w:rsidRPr="009B6123">
              <w:rPr>
                <w:rFonts w:ascii="Arial Narrow" w:hAnsi="Arial Narrow"/>
                <w:szCs w:val="20"/>
              </w:rPr>
              <w:t xml:space="preserve"> $118,180,136.00</w:t>
            </w:r>
          </w:p>
          <w:p w:rsidR="00BD349E" w:rsidRDefault="00BD349E" w:rsidP="00BD349E">
            <w:pPr>
              <w:autoSpaceDE w:val="0"/>
              <w:autoSpaceDN w:val="0"/>
              <w:adjustRightInd w:val="0"/>
              <w:contextualSpacing/>
              <w:jc w:val="right"/>
              <w:rPr>
                <w:rFonts w:ascii="Tahoma" w:hAnsi="Tahoma" w:cs="Tahoma"/>
                <w:sz w:val="24"/>
                <w:szCs w:val="20"/>
                <w:u w:val="single"/>
              </w:rPr>
            </w:pPr>
            <w:r w:rsidRPr="004D6CE1">
              <w:rPr>
                <w:rFonts w:ascii="Tahoma" w:hAnsi="Tahoma" w:cs="Tahoma"/>
                <w:sz w:val="24"/>
                <w:szCs w:val="20"/>
                <w:u w:val="single"/>
              </w:rPr>
              <w:t>Educación para Adultos</w:t>
            </w:r>
          </w:p>
          <w:p w:rsidR="00BD349E" w:rsidRPr="00706690" w:rsidRDefault="00BD349E" w:rsidP="00BD349E">
            <w:pPr>
              <w:autoSpaceDE w:val="0"/>
              <w:autoSpaceDN w:val="0"/>
              <w:adjustRightInd w:val="0"/>
              <w:contextualSpacing/>
              <w:jc w:val="right"/>
              <w:rPr>
                <w:rFonts w:ascii="Tahoma" w:hAnsi="Tahoma" w:cs="Tahoma"/>
                <w:sz w:val="24"/>
                <w:szCs w:val="20"/>
                <w:u w:val="single"/>
              </w:rPr>
            </w:pPr>
            <w:r w:rsidRPr="00706690">
              <w:rPr>
                <w:rFonts w:ascii="Tahoma" w:hAnsi="Tahoma" w:cs="Tahoma"/>
                <w:sz w:val="24"/>
                <w:szCs w:val="24"/>
                <w:lang w:eastAsia="es-MX"/>
              </w:rPr>
              <w:t>Autorizado</w:t>
            </w:r>
            <w:r>
              <w:rPr>
                <w:rFonts w:ascii="Arial Narrow" w:hAnsi="Arial Narrow"/>
                <w:szCs w:val="20"/>
              </w:rPr>
              <w:t>$</w:t>
            </w:r>
            <w:r w:rsidRPr="00706690">
              <w:rPr>
                <w:rFonts w:ascii="Arial Narrow" w:hAnsi="Arial Narrow"/>
                <w:szCs w:val="20"/>
              </w:rPr>
              <w:t xml:space="preserve">68,205,147.00 </w:t>
            </w:r>
          </w:p>
          <w:p w:rsidR="00BD349E" w:rsidRPr="00706690" w:rsidRDefault="00BD349E" w:rsidP="00BD349E">
            <w:pPr>
              <w:autoSpaceDE w:val="0"/>
              <w:autoSpaceDN w:val="0"/>
              <w:adjustRightInd w:val="0"/>
              <w:contextualSpacing/>
              <w:jc w:val="right"/>
              <w:rPr>
                <w:rFonts w:ascii="Arial Narrow" w:hAnsi="Arial Narrow"/>
                <w:szCs w:val="20"/>
              </w:rPr>
            </w:pPr>
            <w:r w:rsidRPr="00F63DA4">
              <w:rPr>
                <w:rFonts w:ascii="Tahoma" w:hAnsi="Tahoma" w:cs="Tahoma"/>
                <w:sz w:val="24"/>
                <w:szCs w:val="24"/>
                <w:lang w:eastAsia="es-MX"/>
              </w:rPr>
              <w:t>ejercido</w:t>
            </w:r>
            <w:r>
              <w:rPr>
                <w:rFonts w:ascii="Tahoma" w:hAnsi="Tahoma" w:cs="Tahoma"/>
                <w:sz w:val="24"/>
                <w:szCs w:val="24"/>
                <w:lang w:eastAsia="es-MX"/>
              </w:rPr>
              <w:t>$</w:t>
            </w:r>
            <w:r w:rsidRPr="00706690">
              <w:rPr>
                <w:rFonts w:ascii="Arial Narrow" w:hAnsi="Arial Narrow"/>
                <w:szCs w:val="20"/>
              </w:rPr>
              <w:t xml:space="preserve">68,205,147.00 </w:t>
            </w:r>
            <w:r w:rsidRPr="009B6123">
              <w:rPr>
                <w:rFonts w:ascii="Arial Narrow" w:hAnsi="Arial Narrow"/>
                <w:szCs w:val="20"/>
              </w:rPr>
              <w:t xml:space="preserve"> </w:t>
            </w:r>
          </w:p>
        </w:tc>
      </w:tr>
      <w:tr w:rsidR="00BD349E" w:rsidRPr="00F63DA4" w:rsidTr="00BD349E">
        <w:tc>
          <w:tcPr>
            <w:cnfStyle w:val="001000000000" w:firstRow="0" w:lastRow="0" w:firstColumn="1" w:lastColumn="0" w:oddVBand="0" w:evenVBand="0" w:oddHBand="0" w:evenHBand="0" w:firstRowFirstColumn="0" w:firstRowLastColumn="0" w:lastRowFirstColumn="0" w:lastRowLastColumn="0"/>
            <w:tcW w:w="10349" w:type="dxa"/>
          </w:tcPr>
          <w:p w:rsidR="00BD349E" w:rsidRPr="00F63DA4" w:rsidRDefault="00BD349E" w:rsidP="00BD349E">
            <w:pPr>
              <w:autoSpaceDE w:val="0"/>
              <w:autoSpaceDN w:val="0"/>
              <w:adjustRightInd w:val="0"/>
              <w:contextualSpacing/>
              <w:rPr>
                <w:rFonts w:ascii="Tahoma" w:hAnsi="Tahoma" w:cs="Tahoma"/>
                <w:sz w:val="24"/>
                <w:szCs w:val="24"/>
                <w:lang w:eastAsia="es-MX"/>
              </w:rPr>
            </w:pPr>
            <w:r w:rsidRPr="00F63DA4">
              <w:rPr>
                <w:rFonts w:ascii="Tahoma" w:hAnsi="Tahoma" w:cs="Tahoma"/>
                <w:sz w:val="24"/>
                <w:szCs w:val="24"/>
                <w:lang w:eastAsia="es-MX"/>
              </w:rPr>
              <w:t xml:space="preserve">OBJETIVO </w:t>
            </w:r>
          </w:p>
        </w:tc>
      </w:tr>
      <w:tr w:rsidR="00BD349E" w:rsidRPr="00F63DA4" w:rsidTr="00BD3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9" w:type="dxa"/>
          </w:tcPr>
          <w:p w:rsidR="00BD349E" w:rsidRPr="001A1107" w:rsidRDefault="00BD349E" w:rsidP="00BD349E">
            <w:pPr>
              <w:jc w:val="both"/>
              <w:rPr>
                <w:rFonts w:ascii="Tahoma" w:hAnsi="Tahoma" w:cs="Tahoma"/>
                <w:b w:val="0"/>
                <w:color w:val="333333"/>
                <w:sz w:val="24"/>
                <w:shd w:val="clear" w:color="auto" w:fill="FFFFFF"/>
              </w:rPr>
            </w:pPr>
            <w:r w:rsidRPr="001A1107">
              <w:rPr>
                <w:rFonts w:ascii="Tahoma" w:hAnsi="Tahoma" w:cs="Tahoma"/>
                <w:b w:val="0"/>
                <w:sz w:val="24"/>
                <w:szCs w:val="20"/>
              </w:rPr>
              <w:t>El FAETA comprende la Educación para Adultos y la Educación Tecnológica</w:t>
            </w:r>
          </w:p>
          <w:p w:rsidR="00BD349E" w:rsidRPr="00F63DA4" w:rsidRDefault="00BD349E" w:rsidP="00BD349E">
            <w:pPr>
              <w:autoSpaceDE w:val="0"/>
              <w:autoSpaceDN w:val="0"/>
              <w:adjustRightInd w:val="0"/>
              <w:contextualSpacing/>
              <w:jc w:val="both"/>
              <w:rPr>
                <w:rFonts w:ascii="Tahoma" w:hAnsi="Tahoma" w:cs="Tahoma"/>
                <w:sz w:val="24"/>
                <w:szCs w:val="24"/>
                <w:lang w:eastAsia="es-MX"/>
              </w:rPr>
            </w:pPr>
            <w:r w:rsidRPr="001A1107">
              <w:rPr>
                <w:rFonts w:ascii="Tahoma" w:hAnsi="Tahoma" w:cs="Tahoma"/>
                <w:b w:val="0"/>
                <w:sz w:val="24"/>
                <w:szCs w:val="20"/>
              </w:rPr>
              <w:t>Con cargo a las aportaciones del Fondo de Aportaciones para la Educación Tecnológica y de Adultos que les correspondan, los Estados y el Distrito Federal, recibirán los recursos económicos complementarios para prestar los servicios de educación tecnológica y de educación para adultos, cuya operación asuman de conformidad con los convenios de coordinación suscritos con el Ejecutivo Federal,  para la transferencia de recursos humanos, materiales y financieros necesarios para la prestación de  dichos servicios</w:t>
            </w:r>
            <w:r w:rsidRPr="009B6123">
              <w:rPr>
                <w:rFonts w:ascii="Arial Narrow" w:hAnsi="Arial Narrow"/>
                <w:szCs w:val="20"/>
              </w:rPr>
              <w:t>.</w:t>
            </w:r>
          </w:p>
        </w:tc>
      </w:tr>
      <w:tr w:rsidR="00BD349E" w:rsidRPr="00F63DA4" w:rsidTr="00BD349E">
        <w:tc>
          <w:tcPr>
            <w:cnfStyle w:val="001000000000" w:firstRow="0" w:lastRow="0" w:firstColumn="1" w:lastColumn="0" w:oddVBand="0" w:evenVBand="0" w:oddHBand="0" w:evenHBand="0" w:firstRowFirstColumn="0" w:firstRowLastColumn="0" w:lastRowFirstColumn="0" w:lastRowLastColumn="0"/>
            <w:tcW w:w="10349" w:type="dxa"/>
          </w:tcPr>
          <w:p w:rsidR="00BD349E" w:rsidRPr="00F63DA4" w:rsidRDefault="00BD349E" w:rsidP="00BD349E">
            <w:pPr>
              <w:autoSpaceDE w:val="0"/>
              <w:autoSpaceDN w:val="0"/>
              <w:adjustRightInd w:val="0"/>
              <w:contextualSpacing/>
              <w:rPr>
                <w:rFonts w:ascii="Tahoma" w:hAnsi="Tahoma" w:cs="Tahoma"/>
                <w:sz w:val="24"/>
                <w:szCs w:val="24"/>
                <w:lang w:eastAsia="es-MX"/>
              </w:rPr>
            </w:pPr>
            <w:r w:rsidRPr="00F63DA4">
              <w:rPr>
                <w:rFonts w:ascii="Tahoma" w:hAnsi="Tahoma" w:cs="Tahoma"/>
                <w:sz w:val="24"/>
                <w:szCs w:val="24"/>
                <w:lang w:eastAsia="es-MX"/>
              </w:rPr>
              <w:t>La población objetivo</w:t>
            </w:r>
          </w:p>
        </w:tc>
      </w:tr>
      <w:tr w:rsidR="00BD349E" w:rsidRPr="00F63DA4" w:rsidTr="00BD3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9" w:type="dxa"/>
          </w:tcPr>
          <w:p w:rsidR="00BD349E" w:rsidRPr="004D6CE1" w:rsidRDefault="00BD349E" w:rsidP="00BD349E">
            <w:pPr>
              <w:autoSpaceDE w:val="0"/>
              <w:autoSpaceDN w:val="0"/>
              <w:adjustRightInd w:val="0"/>
              <w:contextualSpacing/>
              <w:jc w:val="right"/>
              <w:rPr>
                <w:rFonts w:ascii="Tahoma" w:hAnsi="Tahoma" w:cs="Tahoma"/>
                <w:i/>
                <w:sz w:val="24"/>
                <w:szCs w:val="20"/>
              </w:rPr>
            </w:pPr>
            <w:r w:rsidRPr="004D6CE1">
              <w:rPr>
                <w:rFonts w:ascii="Tahoma" w:hAnsi="Tahoma" w:cs="Tahoma"/>
                <w:i/>
                <w:sz w:val="24"/>
                <w:szCs w:val="20"/>
              </w:rPr>
              <w:t>Población Objetivo</w:t>
            </w:r>
          </w:p>
          <w:p w:rsidR="00BD349E" w:rsidRPr="004D6CE1" w:rsidRDefault="00BD349E" w:rsidP="00BD349E">
            <w:pPr>
              <w:autoSpaceDE w:val="0"/>
              <w:autoSpaceDN w:val="0"/>
              <w:adjustRightInd w:val="0"/>
              <w:contextualSpacing/>
              <w:jc w:val="right"/>
              <w:rPr>
                <w:rFonts w:ascii="Tahoma" w:hAnsi="Tahoma" w:cs="Tahoma"/>
                <w:sz w:val="24"/>
                <w:szCs w:val="20"/>
                <w:u w:val="single"/>
              </w:rPr>
            </w:pPr>
            <w:r w:rsidRPr="004D6CE1">
              <w:rPr>
                <w:rFonts w:ascii="Tahoma" w:hAnsi="Tahoma" w:cs="Tahoma"/>
                <w:sz w:val="24"/>
                <w:szCs w:val="20"/>
                <w:u w:val="single"/>
              </w:rPr>
              <w:t>Educación para Adultos</w:t>
            </w:r>
          </w:p>
          <w:p w:rsidR="00BD349E" w:rsidRDefault="00BD349E" w:rsidP="00BD349E">
            <w:pPr>
              <w:autoSpaceDE w:val="0"/>
              <w:autoSpaceDN w:val="0"/>
              <w:adjustRightInd w:val="0"/>
              <w:contextualSpacing/>
              <w:jc w:val="right"/>
              <w:rPr>
                <w:rFonts w:ascii="Tahoma" w:hAnsi="Tahoma" w:cs="Tahoma"/>
                <w:b w:val="0"/>
                <w:sz w:val="24"/>
                <w:szCs w:val="20"/>
              </w:rPr>
            </w:pPr>
            <w:r w:rsidRPr="004D6CE1">
              <w:rPr>
                <w:rFonts w:ascii="Tahoma" w:hAnsi="Tahoma" w:cs="Tahoma"/>
                <w:b w:val="0"/>
                <w:sz w:val="24"/>
                <w:szCs w:val="20"/>
              </w:rPr>
              <w:t>Población de 15 años y más con rezago educativo concluyen la educación básica.</w:t>
            </w:r>
          </w:p>
          <w:p w:rsidR="00BD349E" w:rsidRPr="004D6CE1" w:rsidRDefault="00BD349E" w:rsidP="00BD349E">
            <w:pPr>
              <w:autoSpaceDE w:val="0"/>
              <w:autoSpaceDN w:val="0"/>
              <w:adjustRightInd w:val="0"/>
              <w:contextualSpacing/>
              <w:jc w:val="right"/>
              <w:rPr>
                <w:rFonts w:ascii="Tahoma" w:hAnsi="Tahoma" w:cs="Tahoma"/>
                <w:sz w:val="24"/>
                <w:szCs w:val="20"/>
                <w:u w:val="single"/>
              </w:rPr>
            </w:pPr>
            <w:r w:rsidRPr="004D6CE1">
              <w:rPr>
                <w:rFonts w:ascii="Tahoma" w:hAnsi="Tahoma" w:cs="Tahoma"/>
                <w:sz w:val="24"/>
                <w:szCs w:val="20"/>
                <w:u w:val="single"/>
              </w:rPr>
              <w:t>Educación Tecnológica</w:t>
            </w:r>
          </w:p>
          <w:p w:rsidR="00BD349E" w:rsidRPr="004D6CE1" w:rsidRDefault="00BD349E" w:rsidP="00BD349E">
            <w:pPr>
              <w:autoSpaceDE w:val="0"/>
              <w:autoSpaceDN w:val="0"/>
              <w:adjustRightInd w:val="0"/>
              <w:contextualSpacing/>
              <w:jc w:val="right"/>
              <w:rPr>
                <w:rFonts w:ascii="Tahoma" w:hAnsi="Tahoma" w:cs="Tahoma"/>
                <w:b w:val="0"/>
                <w:sz w:val="24"/>
                <w:szCs w:val="20"/>
              </w:rPr>
            </w:pPr>
            <w:r w:rsidRPr="004D6CE1">
              <w:rPr>
                <w:rFonts w:ascii="Tahoma" w:hAnsi="Tahoma" w:cs="Tahoma"/>
                <w:b w:val="0"/>
                <w:sz w:val="24"/>
                <w:szCs w:val="20"/>
              </w:rPr>
              <w:t>Los alumnos inscritos en educación profesional técnica concluyen su plan de estudios en el tiempo permitido por la normatividad del Colegio Nacional de Educación Profesional Técnica (CONALEP)</w:t>
            </w:r>
          </w:p>
        </w:tc>
      </w:tr>
    </w:tbl>
    <w:p w:rsidR="00CB74DF" w:rsidRDefault="00CB74DF" w:rsidP="00CB74DF">
      <w:pPr>
        <w:pStyle w:val="Subttulo"/>
        <w:jc w:val="center"/>
        <w:rPr>
          <w:color w:val="76923C" w:themeColor="accent3" w:themeShade="BF"/>
          <w:sz w:val="28"/>
          <w:lang w:eastAsia="es-MX"/>
        </w:rPr>
      </w:pPr>
    </w:p>
    <w:p w:rsidR="005E5F89" w:rsidRDefault="005E5F89" w:rsidP="005E5F89">
      <w:pPr>
        <w:rPr>
          <w:lang w:eastAsia="es-MX"/>
        </w:rPr>
      </w:pPr>
    </w:p>
    <w:p w:rsidR="005E5F89" w:rsidRDefault="005E5F89" w:rsidP="005E5F89">
      <w:pPr>
        <w:rPr>
          <w:lang w:eastAsia="es-MX"/>
        </w:rPr>
      </w:pPr>
    </w:p>
    <w:p w:rsidR="005E5F89" w:rsidRDefault="005E5F89" w:rsidP="005E5F89">
      <w:pPr>
        <w:rPr>
          <w:lang w:eastAsia="es-MX"/>
        </w:rPr>
      </w:pPr>
    </w:p>
    <w:p w:rsidR="005E5F89" w:rsidRDefault="005E5F89" w:rsidP="005E5F89">
      <w:pPr>
        <w:rPr>
          <w:lang w:eastAsia="es-MX"/>
        </w:rPr>
      </w:pPr>
    </w:p>
    <w:p w:rsidR="00D8743A" w:rsidRDefault="00D8743A" w:rsidP="005E5F89">
      <w:pPr>
        <w:rPr>
          <w:lang w:eastAsia="es-MX"/>
        </w:rPr>
      </w:pPr>
    </w:p>
    <w:p w:rsidR="00D8743A" w:rsidRPr="005E5F89" w:rsidRDefault="00D8743A" w:rsidP="005E5F89">
      <w:pPr>
        <w:rPr>
          <w:lang w:eastAsia="es-MX"/>
        </w:rPr>
      </w:pPr>
    </w:p>
    <w:p w:rsidR="00706690" w:rsidRPr="00CB74DF" w:rsidRDefault="00F10C97" w:rsidP="00CB74DF">
      <w:pPr>
        <w:pStyle w:val="Subttulo"/>
        <w:jc w:val="center"/>
        <w:rPr>
          <w:color w:val="76923C" w:themeColor="accent3" w:themeShade="BF"/>
          <w:sz w:val="28"/>
          <w:lang w:eastAsia="es-MX"/>
        </w:rPr>
      </w:pPr>
      <w:r w:rsidRPr="00CB74DF">
        <w:rPr>
          <w:color w:val="76923C" w:themeColor="accent3" w:themeShade="BF"/>
          <w:sz w:val="28"/>
          <w:lang w:eastAsia="es-MX"/>
        </w:rPr>
        <w:lastRenderedPageBreak/>
        <w:t>ALINEACIÓN DEL FONDO AL PLAN NACIONAL DE DESARROLLO (PND), PLAN ESTATAL DE DESARROLLO (PED) Y PROGRAMA SECTORIAL</w:t>
      </w:r>
      <w:r w:rsidR="00985C35" w:rsidRPr="00CB74DF">
        <w:rPr>
          <w:color w:val="76923C" w:themeColor="accent3" w:themeShade="BF"/>
          <w:sz w:val="28"/>
          <w:lang w:eastAsia="es-MX"/>
        </w:rPr>
        <w:t>.</w:t>
      </w:r>
    </w:p>
    <w:tbl>
      <w:tblPr>
        <w:tblStyle w:val="Tablaconcuadrcula"/>
        <w:tblW w:w="10779" w:type="dxa"/>
        <w:tblInd w:w="-572" w:type="dxa"/>
        <w:tblBorders>
          <w:top w:val="single" w:sz="4" w:space="0" w:color="1F497D" w:themeColor="text2"/>
          <w:left w:val="single" w:sz="4" w:space="0" w:color="1F497D" w:themeColor="text2"/>
          <w:bottom w:val="single" w:sz="4" w:space="0" w:color="1F497D" w:themeColor="text2"/>
          <w:right w:val="single" w:sz="4" w:space="0" w:color="1F497D" w:themeColor="text2"/>
          <w:insideH w:val="dashed" w:sz="4" w:space="0" w:color="1F497D" w:themeColor="text2"/>
          <w:insideV w:val="dashed" w:sz="4" w:space="0" w:color="1F497D" w:themeColor="text2"/>
        </w:tblBorders>
        <w:tblLook w:val="04A0" w:firstRow="1" w:lastRow="0" w:firstColumn="1" w:lastColumn="0" w:noHBand="0" w:noVBand="1"/>
      </w:tblPr>
      <w:tblGrid>
        <w:gridCol w:w="1418"/>
        <w:gridCol w:w="9361"/>
      </w:tblGrid>
      <w:tr w:rsidR="006A4A45" w:rsidRPr="00717950" w:rsidTr="00F10C97">
        <w:trPr>
          <w:cantSplit/>
          <w:trHeight w:val="1134"/>
        </w:trPr>
        <w:tc>
          <w:tcPr>
            <w:tcW w:w="1418" w:type="dxa"/>
            <w:shd w:val="clear" w:color="auto" w:fill="C2D69B" w:themeFill="accent3" w:themeFillTint="99"/>
          </w:tcPr>
          <w:p w:rsidR="00F10C97" w:rsidRPr="00717950" w:rsidRDefault="00F10C97" w:rsidP="00EB1216">
            <w:pPr>
              <w:jc w:val="center"/>
              <w:rPr>
                <w:rFonts w:ascii="Arial" w:hAnsi="Arial" w:cs="Arial"/>
                <w:b/>
                <w:sz w:val="18"/>
                <w:szCs w:val="20"/>
              </w:rPr>
            </w:pPr>
          </w:p>
          <w:p w:rsidR="00F10C97" w:rsidRPr="00717950" w:rsidRDefault="00F10C97" w:rsidP="00692BD7">
            <w:pPr>
              <w:rPr>
                <w:rFonts w:ascii="Arial" w:hAnsi="Arial" w:cs="Arial"/>
                <w:b/>
                <w:sz w:val="18"/>
                <w:szCs w:val="20"/>
              </w:rPr>
            </w:pPr>
            <w:r w:rsidRPr="00717950">
              <w:rPr>
                <w:rFonts w:ascii="Arial" w:hAnsi="Arial" w:cs="Arial"/>
                <w:b/>
                <w:color w:val="1F497D" w:themeColor="text2"/>
                <w:sz w:val="18"/>
                <w:szCs w:val="20"/>
              </w:rPr>
              <w:t>Plan Nacional de Desarrollo 2013-2018.</w:t>
            </w:r>
          </w:p>
        </w:tc>
        <w:tc>
          <w:tcPr>
            <w:tcW w:w="9361" w:type="dxa"/>
          </w:tcPr>
          <w:p w:rsidR="00F10C97" w:rsidRPr="00717950" w:rsidRDefault="00F10C97" w:rsidP="00EB1216">
            <w:pPr>
              <w:jc w:val="both"/>
              <w:rPr>
                <w:rFonts w:ascii="Arial" w:hAnsi="Arial" w:cs="Arial"/>
                <w:b/>
                <w:sz w:val="18"/>
                <w:szCs w:val="20"/>
              </w:rPr>
            </w:pPr>
            <w:r w:rsidRPr="00717950">
              <w:rPr>
                <w:rFonts w:ascii="Arial" w:hAnsi="Arial" w:cs="Arial"/>
                <w:b/>
                <w:sz w:val="18"/>
                <w:szCs w:val="20"/>
              </w:rPr>
              <w:t>VI.3. México con Educación de Calidad</w:t>
            </w:r>
          </w:p>
          <w:p w:rsidR="00F10C97" w:rsidRPr="00717950" w:rsidRDefault="00F10C97" w:rsidP="00EB1216">
            <w:pPr>
              <w:jc w:val="both"/>
              <w:rPr>
                <w:rFonts w:ascii="Arial" w:hAnsi="Arial" w:cs="Arial"/>
                <w:sz w:val="18"/>
                <w:szCs w:val="20"/>
              </w:rPr>
            </w:pPr>
            <w:r w:rsidRPr="00717950">
              <w:rPr>
                <w:rFonts w:ascii="Arial" w:hAnsi="Arial" w:cs="Arial"/>
                <w:b/>
                <w:sz w:val="18"/>
                <w:szCs w:val="20"/>
              </w:rPr>
              <w:t xml:space="preserve">Estrategia 3.1.5. </w:t>
            </w:r>
            <w:r>
              <w:rPr>
                <w:rFonts w:ascii="Arial" w:hAnsi="Arial" w:cs="Arial"/>
                <w:b/>
                <w:sz w:val="18"/>
                <w:szCs w:val="20"/>
              </w:rPr>
              <w:t xml:space="preserve"> </w:t>
            </w:r>
            <w:r w:rsidRPr="00717950">
              <w:rPr>
                <w:rFonts w:ascii="Arial" w:hAnsi="Arial" w:cs="Arial"/>
                <w:sz w:val="18"/>
                <w:szCs w:val="20"/>
              </w:rPr>
              <w:t>Disminuir el abandono escolar, mejorar la eficiencia terminal en cada nivel educativo y aumentar las tasas de transición entre un nivel y otro.</w:t>
            </w:r>
          </w:p>
          <w:p w:rsidR="00F10C97" w:rsidRPr="00717950" w:rsidRDefault="00F10C97" w:rsidP="00EB1216">
            <w:pPr>
              <w:jc w:val="both"/>
              <w:rPr>
                <w:rFonts w:ascii="Arial" w:hAnsi="Arial" w:cs="Arial"/>
                <w:b/>
                <w:sz w:val="18"/>
                <w:szCs w:val="20"/>
              </w:rPr>
            </w:pPr>
            <w:r w:rsidRPr="00717950">
              <w:rPr>
                <w:rFonts w:ascii="Arial" w:hAnsi="Arial" w:cs="Arial"/>
                <w:b/>
                <w:sz w:val="18"/>
                <w:szCs w:val="20"/>
              </w:rPr>
              <w:t>Objetivo 3.2.  Garantizar la inclusión y la equidad en el Sistema Educativo.</w:t>
            </w:r>
          </w:p>
          <w:p w:rsidR="00F10C97" w:rsidRPr="00717950" w:rsidRDefault="00F10C97" w:rsidP="00EB1216">
            <w:pPr>
              <w:jc w:val="both"/>
              <w:rPr>
                <w:rFonts w:ascii="Arial" w:hAnsi="Arial" w:cs="Arial"/>
                <w:b/>
                <w:bCs/>
                <w:color w:val="5C5E65"/>
                <w:sz w:val="18"/>
                <w:szCs w:val="20"/>
              </w:rPr>
            </w:pPr>
            <w:r w:rsidRPr="00717950">
              <w:rPr>
                <w:rFonts w:ascii="Arial" w:hAnsi="Arial" w:cs="Arial"/>
                <w:b/>
                <w:sz w:val="18"/>
                <w:szCs w:val="20"/>
              </w:rPr>
              <w:t>Estrategia 3.2.1. Ampliar las oportunidades de acce</w:t>
            </w:r>
            <w:r>
              <w:rPr>
                <w:rFonts w:ascii="Arial" w:hAnsi="Arial" w:cs="Arial"/>
                <w:b/>
                <w:sz w:val="18"/>
                <w:szCs w:val="20"/>
              </w:rPr>
              <w:t xml:space="preserve">so a la educación en todas las </w:t>
            </w:r>
            <w:r w:rsidRPr="00717950">
              <w:rPr>
                <w:rFonts w:ascii="Arial" w:hAnsi="Arial" w:cs="Arial"/>
                <w:b/>
                <w:sz w:val="18"/>
                <w:szCs w:val="20"/>
              </w:rPr>
              <w:t>regiones y sectores de la población</w:t>
            </w:r>
            <w:r w:rsidRPr="00717950">
              <w:rPr>
                <w:rFonts w:ascii="Arial" w:hAnsi="Arial" w:cs="Arial"/>
                <w:b/>
                <w:bCs/>
                <w:color w:val="5C5E65"/>
                <w:sz w:val="18"/>
                <w:szCs w:val="20"/>
              </w:rPr>
              <w:t>.</w:t>
            </w:r>
          </w:p>
          <w:p w:rsidR="00F10C97" w:rsidRPr="00717950" w:rsidRDefault="00F10C97" w:rsidP="00EB1216">
            <w:pPr>
              <w:autoSpaceDE w:val="0"/>
              <w:autoSpaceDN w:val="0"/>
              <w:adjustRightInd w:val="0"/>
              <w:rPr>
                <w:rFonts w:ascii="Times New Roman" w:hAnsi="Times New Roman" w:cs="Times New Roman"/>
                <w:sz w:val="18"/>
                <w:szCs w:val="24"/>
              </w:rPr>
            </w:pPr>
            <w:r w:rsidRPr="00717950">
              <w:rPr>
                <w:rFonts w:ascii="Arial" w:hAnsi="Arial" w:cs="Arial"/>
                <w:b/>
                <w:bCs/>
                <w:color w:val="5C5E65"/>
                <w:sz w:val="18"/>
                <w:szCs w:val="20"/>
              </w:rPr>
              <w:t>Líneas de acción</w:t>
            </w:r>
          </w:p>
          <w:p w:rsidR="00F10C97" w:rsidRPr="00717950" w:rsidRDefault="00F10C97" w:rsidP="00D9669D">
            <w:pPr>
              <w:pStyle w:val="Prrafodelista"/>
              <w:numPr>
                <w:ilvl w:val="0"/>
                <w:numId w:val="1"/>
              </w:numPr>
              <w:autoSpaceDE w:val="0"/>
              <w:autoSpaceDN w:val="0"/>
              <w:adjustRightInd w:val="0"/>
              <w:ind w:left="179" w:hanging="179"/>
              <w:contextualSpacing/>
              <w:jc w:val="both"/>
              <w:rPr>
                <w:rFonts w:ascii="Arial" w:hAnsi="Arial" w:cs="Arial"/>
                <w:sz w:val="18"/>
              </w:rPr>
            </w:pPr>
            <w:r w:rsidRPr="00717950">
              <w:rPr>
                <w:rFonts w:ascii="Arial" w:hAnsi="Arial" w:cs="Arial"/>
                <w:sz w:val="18"/>
              </w:rPr>
              <w:t>Fortalecer los servicios que presta el Instituto Nacional para la Educación de los Adultos (INEA).</w:t>
            </w:r>
          </w:p>
          <w:p w:rsidR="00F10C97" w:rsidRPr="00717950" w:rsidRDefault="00F10C97" w:rsidP="00D9669D">
            <w:pPr>
              <w:pStyle w:val="Prrafodelista"/>
              <w:numPr>
                <w:ilvl w:val="0"/>
                <w:numId w:val="1"/>
              </w:numPr>
              <w:autoSpaceDE w:val="0"/>
              <w:autoSpaceDN w:val="0"/>
              <w:adjustRightInd w:val="0"/>
              <w:ind w:left="179" w:hanging="179"/>
              <w:contextualSpacing/>
              <w:jc w:val="both"/>
              <w:rPr>
                <w:rFonts w:ascii="Arial" w:hAnsi="Arial" w:cs="Arial"/>
                <w:sz w:val="18"/>
              </w:rPr>
            </w:pPr>
            <w:r w:rsidRPr="00717950">
              <w:rPr>
                <w:rFonts w:ascii="Arial" w:hAnsi="Arial" w:cs="Arial"/>
                <w:sz w:val="18"/>
              </w:rPr>
              <w:t>Establecer alianzas con instituciones de educación superior y organizaciones sociales, con el fin de disminuir el analfabetismo y el rezago educativo.</w:t>
            </w:r>
          </w:p>
        </w:tc>
      </w:tr>
      <w:tr w:rsidR="006A4A45" w:rsidRPr="00717950" w:rsidTr="00F10C97">
        <w:tc>
          <w:tcPr>
            <w:tcW w:w="1418" w:type="dxa"/>
          </w:tcPr>
          <w:p w:rsidR="00F10C97" w:rsidRPr="00717950" w:rsidRDefault="00F10C97" w:rsidP="00EB1216">
            <w:pPr>
              <w:jc w:val="center"/>
              <w:rPr>
                <w:rFonts w:ascii="Arial" w:hAnsi="Arial" w:cs="Arial"/>
                <w:b/>
                <w:color w:val="1F497D" w:themeColor="text2"/>
                <w:sz w:val="18"/>
                <w:szCs w:val="20"/>
              </w:rPr>
            </w:pPr>
            <w:r w:rsidRPr="00717950">
              <w:rPr>
                <w:rFonts w:ascii="Arial" w:hAnsi="Arial" w:cs="Arial"/>
                <w:b/>
                <w:color w:val="1F497D" w:themeColor="text2"/>
                <w:sz w:val="18"/>
                <w:szCs w:val="20"/>
              </w:rPr>
              <w:t xml:space="preserve">Programa Sectorial de Educación </w:t>
            </w:r>
          </w:p>
          <w:p w:rsidR="00F10C97" w:rsidRPr="00717950" w:rsidRDefault="00F10C97" w:rsidP="00EB1216">
            <w:pPr>
              <w:jc w:val="center"/>
              <w:rPr>
                <w:rFonts w:ascii="Arial" w:hAnsi="Arial" w:cs="Arial"/>
                <w:b/>
                <w:sz w:val="18"/>
                <w:szCs w:val="20"/>
              </w:rPr>
            </w:pPr>
            <w:r w:rsidRPr="00717950">
              <w:rPr>
                <w:rFonts w:ascii="Arial" w:hAnsi="Arial" w:cs="Arial"/>
                <w:b/>
                <w:color w:val="1F497D" w:themeColor="text2"/>
                <w:sz w:val="18"/>
                <w:szCs w:val="20"/>
              </w:rPr>
              <w:t>2013-2018</w:t>
            </w:r>
          </w:p>
        </w:tc>
        <w:tc>
          <w:tcPr>
            <w:tcW w:w="9361" w:type="dxa"/>
            <w:shd w:val="clear" w:color="auto" w:fill="C2D69B" w:themeFill="accent3" w:themeFillTint="99"/>
          </w:tcPr>
          <w:p w:rsidR="00F10C97" w:rsidRPr="00717950" w:rsidRDefault="00F10C97" w:rsidP="00EB1216">
            <w:pPr>
              <w:autoSpaceDE w:val="0"/>
              <w:autoSpaceDN w:val="0"/>
              <w:adjustRightInd w:val="0"/>
              <w:jc w:val="both"/>
              <w:rPr>
                <w:rFonts w:ascii="Arial" w:hAnsi="Arial" w:cs="Arial"/>
                <w:sz w:val="18"/>
                <w:szCs w:val="20"/>
              </w:rPr>
            </w:pPr>
            <w:r w:rsidRPr="00717950">
              <w:rPr>
                <w:rFonts w:ascii="Arial" w:hAnsi="Arial" w:cs="Arial"/>
                <w:b/>
                <w:sz w:val="18"/>
                <w:szCs w:val="20"/>
              </w:rPr>
              <w:t>3.7. Intensificar y diversificar los programas para la educación de las personas adultas y la disminución del rezago educativo</w:t>
            </w:r>
            <w:r w:rsidRPr="00717950">
              <w:rPr>
                <w:rFonts w:ascii="Arial" w:hAnsi="Arial" w:cs="Arial"/>
                <w:sz w:val="18"/>
                <w:szCs w:val="20"/>
              </w:rPr>
              <w:t>.</w:t>
            </w:r>
          </w:p>
          <w:p w:rsidR="00F10C97" w:rsidRPr="00717950" w:rsidRDefault="00F10C97" w:rsidP="00EB1216">
            <w:pPr>
              <w:autoSpaceDE w:val="0"/>
              <w:autoSpaceDN w:val="0"/>
              <w:adjustRightInd w:val="0"/>
              <w:jc w:val="both"/>
              <w:rPr>
                <w:rFonts w:ascii="Arial" w:hAnsi="Arial" w:cs="Arial"/>
                <w:sz w:val="18"/>
                <w:szCs w:val="20"/>
              </w:rPr>
            </w:pPr>
            <w:r w:rsidRPr="00717950">
              <w:rPr>
                <w:rFonts w:ascii="Arial" w:hAnsi="Arial" w:cs="Arial"/>
                <w:sz w:val="18"/>
                <w:szCs w:val="20"/>
              </w:rPr>
              <w:t>Líneas de acción</w:t>
            </w:r>
          </w:p>
          <w:p w:rsidR="00F10C97" w:rsidRPr="00717950" w:rsidRDefault="00F10C97" w:rsidP="00EB1216">
            <w:pPr>
              <w:autoSpaceDE w:val="0"/>
              <w:autoSpaceDN w:val="0"/>
              <w:adjustRightInd w:val="0"/>
              <w:jc w:val="both"/>
              <w:rPr>
                <w:rFonts w:ascii="Arial" w:hAnsi="Arial" w:cs="Arial"/>
                <w:sz w:val="18"/>
                <w:szCs w:val="20"/>
              </w:rPr>
            </w:pPr>
            <w:r w:rsidRPr="00717950">
              <w:rPr>
                <w:rFonts w:ascii="Arial" w:hAnsi="Arial" w:cs="Arial"/>
                <w:sz w:val="18"/>
                <w:szCs w:val="20"/>
              </w:rPr>
              <w:t>3.7.1. Llevar a cabo campañas para que las personas adultas valoren la importancia del aprendizaje durante toda la vida.</w:t>
            </w:r>
          </w:p>
          <w:p w:rsidR="00F10C97" w:rsidRPr="00717950" w:rsidRDefault="00F10C97" w:rsidP="00EB1216">
            <w:pPr>
              <w:autoSpaceDE w:val="0"/>
              <w:autoSpaceDN w:val="0"/>
              <w:adjustRightInd w:val="0"/>
              <w:jc w:val="both"/>
              <w:rPr>
                <w:rFonts w:ascii="Arial" w:hAnsi="Arial" w:cs="Arial"/>
                <w:sz w:val="18"/>
                <w:szCs w:val="20"/>
              </w:rPr>
            </w:pPr>
            <w:r w:rsidRPr="00717950">
              <w:rPr>
                <w:rFonts w:ascii="Arial" w:hAnsi="Arial" w:cs="Arial"/>
                <w:sz w:val="18"/>
                <w:szCs w:val="20"/>
              </w:rPr>
              <w:t>3.7.2. Asegurar que las personas adultas que lo requieran tengan la oportunidad de alfabetizarse o concluir la educación primaria, secundaria o del tipo medio superior.</w:t>
            </w:r>
          </w:p>
          <w:p w:rsidR="00F10C97" w:rsidRPr="00717950" w:rsidRDefault="00F10C97" w:rsidP="00EB1216">
            <w:pPr>
              <w:autoSpaceDE w:val="0"/>
              <w:autoSpaceDN w:val="0"/>
              <w:adjustRightInd w:val="0"/>
              <w:jc w:val="both"/>
              <w:rPr>
                <w:rFonts w:ascii="Arial" w:hAnsi="Arial" w:cs="Arial"/>
                <w:sz w:val="18"/>
                <w:szCs w:val="20"/>
              </w:rPr>
            </w:pPr>
            <w:r w:rsidRPr="00717950">
              <w:rPr>
                <w:rFonts w:ascii="Arial" w:hAnsi="Arial" w:cs="Arial"/>
                <w:sz w:val="18"/>
                <w:szCs w:val="20"/>
              </w:rPr>
              <w:t>3.7.3. Crear modelos que ayuden a las personas adultas al diseño de trayectos de formación que combinen aspectos académicos con saberes prácticos y capacitación laboral.</w:t>
            </w:r>
          </w:p>
          <w:p w:rsidR="00F10C97" w:rsidRPr="00717950" w:rsidRDefault="00F10C97" w:rsidP="00EB1216">
            <w:pPr>
              <w:autoSpaceDE w:val="0"/>
              <w:autoSpaceDN w:val="0"/>
              <w:adjustRightInd w:val="0"/>
              <w:jc w:val="both"/>
              <w:rPr>
                <w:rFonts w:ascii="Arial" w:hAnsi="Arial" w:cs="Arial"/>
                <w:sz w:val="18"/>
                <w:szCs w:val="20"/>
              </w:rPr>
            </w:pPr>
            <w:r w:rsidRPr="00717950">
              <w:rPr>
                <w:rFonts w:ascii="Arial" w:hAnsi="Arial" w:cs="Arial"/>
                <w:sz w:val="18"/>
                <w:szCs w:val="20"/>
              </w:rPr>
              <w:t>3.7.4. Priorizar la atención y recuperación de la población joven que abandona los estudios escolarizados prematuramente.</w:t>
            </w:r>
          </w:p>
          <w:p w:rsidR="00F10C97" w:rsidRPr="00717950" w:rsidRDefault="00F10C97" w:rsidP="00EB1216">
            <w:pPr>
              <w:autoSpaceDE w:val="0"/>
              <w:autoSpaceDN w:val="0"/>
              <w:adjustRightInd w:val="0"/>
              <w:jc w:val="both"/>
              <w:rPr>
                <w:rFonts w:ascii="Arial" w:hAnsi="Arial" w:cs="Arial"/>
                <w:sz w:val="18"/>
                <w:szCs w:val="20"/>
              </w:rPr>
            </w:pPr>
            <w:r w:rsidRPr="00717950">
              <w:rPr>
                <w:rFonts w:ascii="Arial" w:hAnsi="Arial" w:cs="Arial"/>
                <w:sz w:val="18"/>
                <w:szCs w:val="20"/>
              </w:rPr>
              <w:t>3.7.5. Llevar servicios educativos a centros de reclusión y readaptación social a través de modalidades abiertas y a distancia.</w:t>
            </w:r>
          </w:p>
          <w:p w:rsidR="00F10C97" w:rsidRPr="00717950" w:rsidRDefault="00F10C97" w:rsidP="00EB1216">
            <w:pPr>
              <w:autoSpaceDE w:val="0"/>
              <w:autoSpaceDN w:val="0"/>
              <w:adjustRightInd w:val="0"/>
              <w:jc w:val="both"/>
              <w:rPr>
                <w:rFonts w:ascii="Arial" w:hAnsi="Arial" w:cs="Arial"/>
                <w:sz w:val="18"/>
                <w:szCs w:val="20"/>
              </w:rPr>
            </w:pPr>
            <w:r w:rsidRPr="00717950">
              <w:rPr>
                <w:rFonts w:ascii="Arial" w:hAnsi="Arial" w:cs="Arial"/>
                <w:sz w:val="18"/>
                <w:szCs w:val="20"/>
              </w:rPr>
              <w:t xml:space="preserve">3.7.6. Desarrollar e impulsar modelos de atención que resulten apropiados para los diversos requerimientos de la población adulta </w:t>
            </w:r>
          </w:p>
          <w:p w:rsidR="00F10C97" w:rsidRPr="00717950" w:rsidRDefault="00F10C97" w:rsidP="00EB1216">
            <w:pPr>
              <w:autoSpaceDE w:val="0"/>
              <w:autoSpaceDN w:val="0"/>
              <w:adjustRightInd w:val="0"/>
              <w:jc w:val="both"/>
              <w:rPr>
                <w:rFonts w:ascii="Arial" w:hAnsi="Arial" w:cs="Arial"/>
                <w:sz w:val="18"/>
                <w:szCs w:val="20"/>
              </w:rPr>
            </w:pPr>
            <w:r w:rsidRPr="00717950">
              <w:rPr>
                <w:rFonts w:ascii="Arial" w:hAnsi="Arial" w:cs="Arial"/>
                <w:sz w:val="18"/>
                <w:szCs w:val="20"/>
              </w:rPr>
              <w:t>3.7.7. Promover que las competencias laborales u otros saberes adquiridos por cuenta propia tengan reconocimiento formal en la educación de personas adultas.</w:t>
            </w:r>
          </w:p>
          <w:p w:rsidR="00F10C97" w:rsidRPr="00717950" w:rsidRDefault="00F10C97" w:rsidP="00EB1216">
            <w:pPr>
              <w:autoSpaceDE w:val="0"/>
              <w:autoSpaceDN w:val="0"/>
              <w:adjustRightInd w:val="0"/>
              <w:jc w:val="both"/>
              <w:rPr>
                <w:rFonts w:ascii="Arial" w:hAnsi="Arial" w:cs="Arial"/>
                <w:sz w:val="18"/>
                <w:szCs w:val="20"/>
              </w:rPr>
            </w:pPr>
            <w:r w:rsidRPr="00717950">
              <w:rPr>
                <w:rFonts w:ascii="Arial" w:hAnsi="Arial" w:cs="Arial"/>
                <w:sz w:val="18"/>
                <w:szCs w:val="20"/>
              </w:rPr>
              <w:t>3.7.8. Imprimir mayor rigor a los esquemas de evaluación con fines de acreditación de ciclos educativos completados fuera del sistema escolarizado.</w:t>
            </w:r>
          </w:p>
          <w:p w:rsidR="00F10C97" w:rsidRPr="00717950" w:rsidRDefault="00F10C97" w:rsidP="00EB1216">
            <w:pPr>
              <w:autoSpaceDE w:val="0"/>
              <w:autoSpaceDN w:val="0"/>
              <w:adjustRightInd w:val="0"/>
              <w:jc w:val="both"/>
              <w:rPr>
                <w:rFonts w:ascii="Arial" w:hAnsi="Arial" w:cs="Arial"/>
                <w:sz w:val="18"/>
                <w:szCs w:val="20"/>
              </w:rPr>
            </w:pPr>
            <w:r w:rsidRPr="00717950">
              <w:rPr>
                <w:rFonts w:ascii="Arial" w:hAnsi="Arial" w:cs="Arial"/>
                <w:sz w:val="18"/>
                <w:szCs w:val="20"/>
              </w:rPr>
              <w:t>3.7.9. Desarrollar el uso de las tecnologías para favorecer el acceso a la educación de las personas adultas y la adquisición de competencias digitales.</w:t>
            </w:r>
          </w:p>
          <w:p w:rsidR="00F10C97" w:rsidRDefault="00F10C97" w:rsidP="00EB1216">
            <w:pPr>
              <w:autoSpaceDE w:val="0"/>
              <w:autoSpaceDN w:val="0"/>
              <w:adjustRightInd w:val="0"/>
              <w:jc w:val="both"/>
              <w:rPr>
                <w:rFonts w:ascii="Arial" w:hAnsi="Arial" w:cs="Arial"/>
                <w:sz w:val="18"/>
                <w:szCs w:val="20"/>
              </w:rPr>
            </w:pPr>
            <w:r w:rsidRPr="00717950">
              <w:rPr>
                <w:rFonts w:ascii="Arial" w:hAnsi="Arial" w:cs="Arial"/>
                <w:sz w:val="18"/>
                <w:szCs w:val="20"/>
              </w:rPr>
              <w:t>3.7.10. Fortalecer la formación de agentes educativos que otorgan asesorías, conforman círculos de estudio y, en general, apoyan la educación de las personas adultas.</w:t>
            </w:r>
          </w:p>
          <w:p w:rsidR="00F10C97" w:rsidRDefault="00F10C97" w:rsidP="00EB1216">
            <w:pPr>
              <w:autoSpaceDE w:val="0"/>
              <w:autoSpaceDN w:val="0"/>
              <w:adjustRightInd w:val="0"/>
              <w:jc w:val="both"/>
              <w:rPr>
                <w:rFonts w:ascii="Arial" w:hAnsi="Arial" w:cs="Arial"/>
                <w:sz w:val="18"/>
                <w:szCs w:val="20"/>
              </w:rPr>
            </w:pPr>
          </w:p>
          <w:p w:rsidR="00F10C97" w:rsidRPr="00717950" w:rsidRDefault="00F10C97" w:rsidP="00EB1216">
            <w:pPr>
              <w:autoSpaceDE w:val="0"/>
              <w:autoSpaceDN w:val="0"/>
              <w:adjustRightInd w:val="0"/>
              <w:jc w:val="both"/>
              <w:rPr>
                <w:rFonts w:ascii="Arial" w:hAnsi="Arial" w:cs="Arial"/>
                <w:sz w:val="18"/>
                <w:szCs w:val="20"/>
              </w:rPr>
            </w:pPr>
          </w:p>
        </w:tc>
      </w:tr>
      <w:tr w:rsidR="006A4A45" w:rsidRPr="00717950" w:rsidTr="00F10C97">
        <w:tc>
          <w:tcPr>
            <w:tcW w:w="1418" w:type="dxa"/>
            <w:shd w:val="clear" w:color="auto" w:fill="C2D69B" w:themeFill="accent3" w:themeFillTint="99"/>
          </w:tcPr>
          <w:p w:rsidR="00F10C97" w:rsidRPr="00717950" w:rsidRDefault="00F10C97" w:rsidP="00EB1216">
            <w:pPr>
              <w:jc w:val="center"/>
              <w:rPr>
                <w:rFonts w:ascii="Arial" w:hAnsi="Arial" w:cs="Arial"/>
                <w:b/>
                <w:sz w:val="18"/>
                <w:szCs w:val="20"/>
              </w:rPr>
            </w:pPr>
          </w:p>
          <w:p w:rsidR="00F10C97" w:rsidRPr="00717950" w:rsidRDefault="00F10C97" w:rsidP="00EB1216">
            <w:pPr>
              <w:jc w:val="center"/>
              <w:rPr>
                <w:rFonts w:ascii="Arial" w:hAnsi="Arial" w:cs="Arial"/>
                <w:b/>
                <w:sz w:val="18"/>
                <w:szCs w:val="20"/>
              </w:rPr>
            </w:pPr>
          </w:p>
          <w:p w:rsidR="00F10C97" w:rsidRPr="00717950" w:rsidRDefault="00F10C97" w:rsidP="00EB1216">
            <w:pPr>
              <w:jc w:val="center"/>
              <w:rPr>
                <w:rFonts w:ascii="Arial" w:hAnsi="Arial" w:cs="Arial"/>
                <w:b/>
                <w:sz w:val="18"/>
                <w:szCs w:val="20"/>
              </w:rPr>
            </w:pPr>
            <w:r w:rsidRPr="00717950">
              <w:rPr>
                <w:rFonts w:ascii="Arial" w:hAnsi="Arial" w:cs="Arial"/>
                <w:b/>
                <w:color w:val="1F497D" w:themeColor="text2"/>
                <w:sz w:val="18"/>
                <w:szCs w:val="20"/>
              </w:rPr>
              <w:t>Plan Estatal de Desarrollo del Estado Baja California 2014-2019.</w:t>
            </w:r>
          </w:p>
        </w:tc>
        <w:tc>
          <w:tcPr>
            <w:tcW w:w="9361" w:type="dxa"/>
          </w:tcPr>
          <w:p w:rsidR="00F209B5" w:rsidRDefault="00F10C97" w:rsidP="006A4A45">
            <w:pPr>
              <w:tabs>
                <w:tab w:val="left" w:pos="7688"/>
              </w:tabs>
              <w:autoSpaceDE w:val="0"/>
              <w:autoSpaceDN w:val="0"/>
              <w:adjustRightInd w:val="0"/>
              <w:jc w:val="both"/>
              <w:rPr>
                <w:rFonts w:ascii="Arial" w:hAnsi="Arial" w:cs="Arial"/>
                <w:b/>
                <w:sz w:val="18"/>
                <w:szCs w:val="20"/>
              </w:rPr>
            </w:pPr>
            <w:r w:rsidRPr="00717950">
              <w:rPr>
                <w:rFonts w:ascii="Arial" w:hAnsi="Arial" w:cs="Arial"/>
                <w:b/>
                <w:sz w:val="18"/>
                <w:szCs w:val="20"/>
              </w:rPr>
              <w:t>Eje 4. Educación para la Vida.</w:t>
            </w:r>
            <w:r w:rsidR="00F209B5" w:rsidRPr="00717950">
              <w:rPr>
                <w:rFonts w:ascii="Arial" w:hAnsi="Arial" w:cs="Arial"/>
                <w:b/>
                <w:sz w:val="18"/>
                <w:szCs w:val="20"/>
              </w:rPr>
              <w:t xml:space="preserve"> </w:t>
            </w:r>
          </w:p>
          <w:p w:rsidR="00F10C97" w:rsidRPr="00717950" w:rsidRDefault="00F10C97" w:rsidP="006A4A45">
            <w:pPr>
              <w:tabs>
                <w:tab w:val="left" w:pos="7688"/>
              </w:tabs>
              <w:autoSpaceDE w:val="0"/>
              <w:autoSpaceDN w:val="0"/>
              <w:adjustRightInd w:val="0"/>
              <w:jc w:val="both"/>
              <w:rPr>
                <w:rFonts w:ascii="Arial" w:hAnsi="Arial" w:cs="Arial"/>
                <w:sz w:val="18"/>
                <w:szCs w:val="20"/>
              </w:rPr>
            </w:pPr>
            <w:r w:rsidRPr="00717950">
              <w:rPr>
                <w:rFonts w:ascii="Arial" w:hAnsi="Arial" w:cs="Arial"/>
                <w:b/>
                <w:sz w:val="18"/>
                <w:szCs w:val="20"/>
              </w:rPr>
              <w:t>Objetivo General.</w:t>
            </w:r>
            <w:r>
              <w:rPr>
                <w:rFonts w:ascii="Arial" w:hAnsi="Arial" w:cs="Arial"/>
                <w:b/>
                <w:sz w:val="18"/>
                <w:szCs w:val="20"/>
              </w:rPr>
              <w:t xml:space="preserve"> </w:t>
            </w:r>
            <w:r w:rsidRPr="00717950">
              <w:rPr>
                <w:rFonts w:ascii="Arial" w:hAnsi="Arial" w:cs="Arial"/>
                <w:sz w:val="18"/>
                <w:szCs w:val="20"/>
              </w:rPr>
              <w:t>Asegurar la formación integral desde la educación básica hasta la superior, garantizando la inclusión y equidad educativa entre todos los grupos de población de Baja California, encaminados al desarrollo humano, con una educación de calidad, un sistema de arte y cultura para todos, la promoción de valores y el desarrollo del deporte.</w:t>
            </w:r>
          </w:p>
          <w:p w:rsidR="00F10C97" w:rsidRPr="00717950" w:rsidRDefault="00F10C97" w:rsidP="00EB1216">
            <w:pPr>
              <w:autoSpaceDE w:val="0"/>
              <w:autoSpaceDN w:val="0"/>
              <w:adjustRightInd w:val="0"/>
              <w:jc w:val="both"/>
              <w:rPr>
                <w:rFonts w:ascii="Arial" w:hAnsi="Arial" w:cs="Arial"/>
                <w:b/>
                <w:sz w:val="18"/>
                <w:szCs w:val="20"/>
              </w:rPr>
            </w:pPr>
            <w:r w:rsidRPr="00717950">
              <w:rPr>
                <w:rFonts w:ascii="Arial" w:hAnsi="Arial" w:cs="Arial"/>
                <w:b/>
                <w:sz w:val="18"/>
                <w:szCs w:val="20"/>
              </w:rPr>
              <w:t>4.2 Educación Media Superior.</w:t>
            </w:r>
          </w:p>
          <w:p w:rsidR="00F10C97" w:rsidRPr="00717950" w:rsidRDefault="00F10C97" w:rsidP="00EB1216">
            <w:pPr>
              <w:autoSpaceDE w:val="0"/>
              <w:autoSpaceDN w:val="0"/>
              <w:adjustRightInd w:val="0"/>
              <w:jc w:val="both"/>
              <w:rPr>
                <w:rFonts w:ascii="Arial" w:hAnsi="Arial" w:cs="Arial"/>
                <w:b/>
                <w:sz w:val="18"/>
                <w:szCs w:val="20"/>
              </w:rPr>
            </w:pPr>
            <w:r w:rsidRPr="00717950">
              <w:rPr>
                <w:rFonts w:ascii="Arial" w:hAnsi="Arial" w:cs="Arial"/>
                <w:b/>
                <w:sz w:val="18"/>
                <w:szCs w:val="20"/>
              </w:rPr>
              <w:t>Objetivo</w:t>
            </w:r>
          </w:p>
          <w:p w:rsidR="00F10C97" w:rsidRPr="00717950" w:rsidRDefault="00F10C97" w:rsidP="00EB1216">
            <w:pPr>
              <w:autoSpaceDE w:val="0"/>
              <w:autoSpaceDN w:val="0"/>
              <w:adjustRightInd w:val="0"/>
              <w:jc w:val="both"/>
              <w:rPr>
                <w:rFonts w:ascii="Arial" w:hAnsi="Arial" w:cs="Arial"/>
                <w:sz w:val="18"/>
                <w:szCs w:val="20"/>
              </w:rPr>
            </w:pPr>
            <w:r w:rsidRPr="00717950">
              <w:rPr>
                <w:rFonts w:ascii="Arial" w:hAnsi="Arial" w:cs="Arial"/>
                <w:sz w:val="18"/>
                <w:szCs w:val="20"/>
              </w:rPr>
              <w:t>Brindar una Educación Media Superior de calidad, centrada en la formación integral del alumno, que cumpla con las expectativas de relevancia y pertinencia que la sociedad demanda, así como generar las condiciones para propiciar una mayor cobertura con inclusión y equidad educativa.</w:t>
            </w:r>
          </w:p>
          <w:p w:rsidR="00F10C97" w:rsidRPr="00717950" w:rsidRDefault="00F10C97" w:rsidP="00EB1216">
            <w:pPr>
              <w:autoSpaceDE w:val="0"/>
              <w:autoSpaceDN w:val="0"/>
              <w:adjustRightInd w:val="0"/>
              <w:jc w:val="both"/>
              <w:rPr>
                <w:rFonts w:ascii="Myriad Pro" w:hAnsi="Myriad Pro" w:cs="Myriad Pro"/>
                <w:color w:val="231F20"/>
                <w:sz w:val="18"/>
                <w:szCs w:val="20"/>
              </w:rPr>
            </w:pPr>
            <w:r w:rsidRPr="00717950">
              <w:rPr>
                <w:rFonts w:ascii="Myriad Pro" w:hAnsi="Myriad Pro" w:cs="Myriad Pro"/>
                <w:color w:val="231F20"/>
                <w:sz w:val="18"/>
                <w:szCs w:val="20"/>
              </w:rPr>
              <w:t>4.2.1.1Consolidar los espacios físicos necesarios, así como modernizar la infraestructura y el equipamiento de los planteles que permitan la atención de la demanda del servicio educativo.</w:t>
            </w:r>
          </w:p>
          <w:p w:rsidR="00F10C97" w:rsidRPr="00717950" w:rsidRDefault="00F10C97" w:rsidP="00EB1216">
            <w:pPr>
              <w:autoSpaceDE w:val="0"/>
              <w:autoSpaceDN w:val="0"/>
              <w:adjustRightInd w:val="0"/>
              <w:jc w:val="both"/>
              <w:rPr>
                <w:rFonts w:ascii="Myriad Pro" w:hAnsi="Myriad Pro" w:cs="Myriad Pro"/>
                <w:color w:val="231F20"/>
                <w:sz w:val="18"/>
                <w:szCs w:val="20"/>
              </w:rPr>
            </w:pPr>
            <w:r w:rsidRPr="00717950">
              <w:rPr>
                <w:rFonts w:ascii="Myriad Pro" w:hAnsi="Myriad Pro" w:cs="Myriad Pro"/>
                <w:color w:val="231F20"/>
                <w:sz w:val="18"/>
                <w:szCs w:val="20"/>
              </w:rPr>
              <w:t>4.2.1.7 Impulsar la oferta de modalidades educativas no escolarizadas, a distancia, para la vida y el trabajo, con mecanismos de coordinación académica y seguimiento de alumnos para disminuir los riesgos de abandono escolar, con atención prioritaria a grupos vulnerables.</w:t>
            </w:r>
          </w:p>
          <w:p w:rsidR="00F10C97" w:rsidRPr="00717950" w:rsidRDefault="00F10C97" w:rsidP="00F209B5">
            <w:pPr>
              <w:autoSpaceDE w:val="0"/>
              <w:autoSpaceDN w:val="0"/>
              <w:adjustRightInd w:val="0"/>
              <w:jc w:val="both"/>
              <w:rPr>
                <w:rFonts w:ascii="Myriad Pro" w:hAnsi="Myriad Pro" w:cs="Myriad Pro"/>
                <w:color w:val="231F20"/>
                <w:sz w:val="18"/>
                <w:szCs w:val="20"/>
              </w:rPr>
            </w:pPr>
            <w:r w:rsidRPr="00717950">
              <w:rPr>
                <w:rFonts w:ascii="Myriad Pro" w:hAnsi="Myriad Pro" w:cs="Myriad Pro"/>
                <w:color w:val="231F20"/>
                <w:sz w:val="18"/>
                <w:szCs w:val="20"/>
              </w:rPr>
              <w:t xml:space="preserve">4.2.5.1 Estimular la vinculación de los sectores social y productivo que fomenten la </w:t>
            </w:r>
            <w:r w:rsidR="00F209B5">
              <w:rPr>
                <w:rFonts w:ascii="Myriad Pro" w:hAnsi="Myriad Pro" w:cs="Myriad Pro"/>
                <w:color w:val="231F20"/>
                <w:sz w:val="18"/>
                <w:szCs w:val="20"/>
              </w:rPr>
              <w:t>f</w:t>
            </w:r>
            <w:r w:rsidRPr="00717950">
              <w:rPr>
                <w:rFonts w:ascii="Myriad Pro" w:hAnsi="Myriad Pro" w:cs="Myriad Pro"/>
                <w:color w:val="231F20"/>
                <w:sz w:val="18"/>
                <w:szCs w:val="20"/>
              </w:rPr>
              <w:t>ormación del capital humano, de emprendedores y la competitividad, así como revisión permanente de la</w:t>
            </w:r>
            <w:r w:rsidR="00F209B5">
              <w:rPr>
                <w:rFonts w:ascii="Myriad Pro" w:hAnsi="Myriad Pro" w:cs="Myriad Pro"/>
                <w:color w:val="231F20"/>
                <w:sz w:val="18"/>
                <w:szCs w:val="20"/>
              </w:rPr>
              <w:t xml:space="preserve"> oferta </w:t>
            </w:r>
            <w:r w:rsidRPr="00717950">
              <w:rPr>
                <w:rFonts w:ascii="Myriad Pro" w:hAnsi="Myriad Pro" w:cs="Myriad Pro"/>
                <w:color w:val="231F20"/>
                <w:sz w:val="18"/>
                <w:szCs w:val="20"/>
              </w:rPr>
              <w:t>y del perfil del egresado.</w:t>
            </w:r>
          </w:p>
        </w:tc>
      </w:tr>
      <w:tr w:rsidR="006A4A45" w:rsidRPr="00717950" w:rsidTr="00F10C97">
        <w:tc>
          <w:tcPr>
            <w:tcW w:w="1418" w:type="dxa"/>
          </w:tcPr>
          <w:p w:rsidR="00F10C97" w:rsidRPr="00717950" w:rsidRDefault="00F10C97" w:rsidP="00EB1216">
            <w:pPr>
              <w:autoSpaceDE w:val="0"/>
              <w:autoSpaceDN w:val="0"/>
              <w:adjustRightInd w:val="0"/>
              <w:jc w:val="center"/>
              <w:rPr>
                <w:rFonts w:ascii="Arial" w:hAnsi="Arial" w:cs="Arial"/>
                <w:b/>
                <w:sz w:val="18"/>
                <w:szCs w:val="20"/>
              </w:rPr>
            </w:pPr>
            <w:r w:rsidRPr="00717950">
              <w:rPr>
                <w:rFonts w:ascii="Arial" w:hAnsi="Arial" w:cs="Arial"/>
                <w:b/>
                <w:color w:val="1F497D" w:themeColor="text2"/>
                <w:sz w:val="18"/>
                <w:szCs w:val="20"/>
              </w:rPr>
              <w:t>Programa de Educación de Baja California 2015-2019</w:t>
            </w:r>
          </w:p>
        </w:tc>
        <w:tc>
          <w:tcPr>
            <w:tcW w:w="9361" w:type="dxa"/>
            <w:shd w:val="clear" w:color="auto" w:fill="C2D69B" w:themeFill="accent3" w:themeFillTint="99"/>
          </w:tcPr>
          <w:p w:rsidR="00F10C97" w:rsidRPr="00717950" w:rsidRDefault="00F10C97" w:rsidP="00EB1216">
            <w:pPr>
              <w:autoSpaceDE w:val="0"/>
              <w:autoSpaceDN w:val="0"/>
              <w:adjustRightInd w:val="0"/>
              <w:jc w:val="both"/>
              <w:rPr>
                <w:rFonts w:ascii="Arial" w:hAnsi="Arial" w:cs="Arial"/>
                <w:b/>
                <w:sz w:val="18"/>
                <w:szCs w:val="20"/>
              </w:rPr>
            </w:pPr>
            <w:r w:rsidRPr="00717950">
              <w:rPr>
                <w:rFonts w:ascii="Arial" w:hAnsi="Arial" w:cs="Arial"/>
                <w:b/>
                <w:sz w:val="18"/>
                <w:szCs w:val="20"/>
              </w:rPr>
              <w:t>4.2.5 Vinculación y Pertinencia Educativa.</w:t>
            </w:r>
          </w:p>
          <w:p w:rsidR="00F10C97" w:rsidRPr="00717950" w:rsidRDefault="00F10C97" w:rsidP="00EB1216">
            <w:pPr>
              <w:autoSpaceDE w:val="0"/>
              <w:autoSpaceDN w:val="0"/>
              <w:adjustRightInd w:val="0"/>
              <w:jc w:val="both"/>
              <w:rPr>
                <w:rFonts w:ascii="Arial" w:hAnsi="Arial" w:cs="Arial"/>
                <w:sz w:val="18"/>
                <w:szCs w:val="20"/>
              </w:rPr>
            </w:pPr>
            <w:r w:rsidRPr="00717950">
              <w:rPr>
                <w:rFonts w:ascii="Arial" w:hAnsi="Arial" w:cs="Arial"/>
                <w:sz w:val="18"/>
                <w:szCs w:val="20"/>
              </w:rPr>
              <w:t>4.2.5.1Participacion de los sectores social y productivo.</w:t>
            </w:r>
          </w:p>
          <w:p w:rsidR="00F10C97" w:rsidRPr="00717950" w:rsidRDefault="00F10C97" w:rsidP="00D9669D">
            <w:pPr>
              <w:pStyle w:val="Prrafodelista"/>
              <w:numPr>
                <w:ilvl w:val="0"/>
                <w:numId w:val="2"/>
              </w:numPr>
              <w:autoSpaceDE w:val="0"/>
              <w:autoSpaceDN w:val="0"/>
              <w:adjustRightInd w:val="0"/>
              <w:ind w:left="172" w:hanging="141"/>
              <w:contextualSpacing/>
              <w:jc w:val="both"/>
              <w:rPr>
                <w:rFonts w:ascii="Arial" w:hAnsi="Arial" w:cs="Arial"/>
                <w:sz w:val="18"/>
              </w:rPr>
            </w:pPr>
            <w:r w:rsidRPr="00717950">
              <w:rPr>
                <w:rFonts w:ascii="Arial" w:hAnsi="Arial" w:cs="Arial"/>
                <w:sz w:val="18"/>
              </w:rPr>
              <w:t>Impulsar el Modelo Mexicano de Formación Dual en los bachilleratos tecnológicos estatales de educación media superior, con programas que atiendan las necesidades vocacionales del desarrollo regional del Estado.</w:t>
            </w:r>
          </w:p>
        </w:tc>
      </w:tr>
    </w:tbl>
    <w:p w:rsidR="0048433E" w:rsidRPr="00F10C97" w:rsidRDefault="0048433E" w:rsidP="00CB74DF">
      <w:pPr>
        <w:pStyle w:val="Ttulo1"/>
        <w:rPr>
          <w:lang w:eastAsia="es-MX"/>
        </w:rPr>
      </w:pPr>
      <w:bookmarkStart w:id="2" w:name="_Toc487970620"/>
      <w:r w:rsidRPr="00F10C97">
        <w:rPr>
          <w:lang w:eastAsia="es-MX"/>
        </w:rPr>
        <w:lastRenderedPageBreak/>
        <w:t>Resultados</w:t>
      </w:r>
      <w:r w:rsidR="00F10C97">
        <w:rPr>
          <w:lang w:eastAsia="es-MX"/>
        </w:rPr>
        <w:t xml:space="preserve"> logrados</w:t>
      </w:r>
      <w:bookmarkEnd w:id="2"/>
    </w:p>
    <w:p w:rsidR="0048433E" w:rsidRPr="00CB74DF" w:rsidRDefault="0048433E" w:rsidP="00CB74DF">
      <w:pPr>
        <w:pStyle w:val="Subttulo"/>
        <w:rPr>
          <w:rFonts w:cs="Tahoma"/>
          <w:color w:val="76923C" w:themeColor="accent3" w:themeShade="BF"/>
          <w:sz w:val="28"/>
          <w:lang w:eastAsia="es-MX"/>
        </w:rPr>
      </w:pPr>
      <w:r w:rsidRPr="00CB74DF">
        <w:rPr>
          <w:rFonts w:cs="Tahoma"/>
          <w:color w:val="76923C" w:themeColor="accent3" w:themeShade="BF"/>
          <w:sz w:val="28"/>
          <w:lang w:eastAsia="es-MX"/>
        </w:rPr>
        <w:t>Análisis del cumplimiento de los objetivos establecidos para el ejercicio fiscal que se está evaluando.</w:t>
      </w:r>
    </w:p>
    <w:p w:rsidR="00151F45" w:rsidRDefault="00623737" w:rsidP="00623737">
      <w:pPr>
        <w:jc w:val="both"/>
        <w:rPr>
          <w:rFonts w:ascii="Tahoma" w:hAnsi="Tahoma" w:cs="Tahoma"/>
          <w:color w:val="333333"/>
          <w:sz w:val="24"/>
          <w:shd w:val="clear" w:color="auto" w:fill="FFFFFF"/>
        </w:rPr>
      </w:pPr>
      <w:r w:rsidRPr="00623737">
        <w:rPr>
          <w:rFonts w:ascii="Tahoma" w:hAnsi="Tahoma" w:cs="Tahoma"/>
          <w:sz w:val="24"/>
          <w:szCs w:val="20"/>
        </w:rPr>
        <w:t>Si partimos que el FAETA comprende la Educación para Adultos y la Educación Tecnológica</w:t>
      </w:r>
      <w:r w:rsidR="00830963">
        <w:rPr>
          <w:rFonts w:ascii="Tahoma" w:hAnsi="Tahoma" w:cs="Tahoma"/>
          <w:color w:val="333333"/>
          <w:sz w:val="24"/>
          <w:shd w:val="clear" w:color="auto" w:fill="FFFFFF"/>
        </w:rPr>
        <w:t xml:space="preserve"> por lo cual es necesario analizar las metas programadas por </w:t>
      </w:r>
      <w:r>
        <w:rPr>
          <w:rFonts w:ascii="Tahoma" w:hAnsi="Tahoma" w:cs="Tahoma"/>
          <w:color w:val="333333"/>
          <w:sz w:val="24"/>
          <w:shd w:val="clear" w:color="auto" w:fill="FFFFFF"/>
        </w:rPr>
        <w:t>cada componente de este fondo</w:t>
      </w:r>
      <w:r w:rsidR="00830963">
        <w:rPr>
          <w:rFonts w:ascii="Tahoma" w:hAnsi="Tahoma" w:cs="Tahoma"/>
          <w:color w:val="333333"/>
          <w:sz w:val="24"/>
          <w:shd w:val="clear" w:color="auto" w:fill="FFFFFF"/>
        </w:rPr>
        <w:t>,</w:t>
      </w:r>
      <w:r>
        <w:rPr>
          <w:rFonts w:ascii="Tahoma" w:hAnsi="Tahoma" w:cs="Tahoma"/>
          <w:color w:val="333333"/>
          <w:sz w:val="24"/>
          <w:shd w:val="clear" w:color="auto" w:fill="FFFFFF"/>
        </w:rPr>
        <w:t xml:space="preserve"> en este caso la</w:t>
      </w:r>
      <w:r w:rsidR="00830963">
        <w:rPr>
          <w:rFonts w:ascii="Tahoma" w:hAnsi="Tahoma" w:cs="Tahoma"/>
          <w:color w:val="333333"/>
          <w:sz w:val="24"/>
          <w:shd w:val="clear" w:color="auto" w:fill="FFFFFF"/>
        </w:rPr>
        <w:t>s metas programadas por el CONALEP</w:t>
      </w:r>
      <w:r>
        <w:rPr>
          <w:rFonts w:ascii="Tahoma" w:hAnsi="Tahoma" w:cs="Tahoma"/>
          <w:color w:val="333333"/>
          <w:sz w:val="24"/>
          <w:shd w:val="clear" w:color="auto" w:fill="FFFFFF"/>
        </w:rPr>
        <w:t xml:space="preserve"> y </w:t>
      </w:r>
      <w:r w:rsidR="00830963">
        <w:rPr>
          <w:rFonts w:ascii="Tahoma" w:hAnsi="Tahoma" w:cs="Tahoma"/>
          <w:color w:val="333333"/>
          <w:sz w:val="24"/>
          <w:shd w:val="clear" w:color="auto" w:fill="FFFFFF"/>
        </w:rPr>
        <w:t xml:space="preserve">INEA, </w:t>
      </w:r>
      <w:r w:rsidR="003B6E50">
        <w:rPr>
          <w:rFonts w:ascii="Tahoma" w:hAnsi="Tahoma" w:cs="Tahoma"/>
          <w:color w:val="333333"/>
          <w:sz w:val="24"/>
          <w:shd w:val="clear" w:color="auto" w:fill="FFFFFF"/>
        </w:rPr>
        <w:t>sin embargo,</w:t>
      </w:r>
      <w:r w:rsidR="00151F45">
        <w:rPr>
          <w:rFonts w:ascii="Tahoma" w:hAnsi="Tahoma" w:cs="Tahoma"/>
          <w:color w:val="333333"/>
          <w:sz w:val="24"/>
          <w:shd w:val="clear" w:color="auto" w:fill="FFFFFF"/>
        </w:rPr>
        <w:t xml:space="preserve"> derivado de que Baja California, </w:t>
      </w:r>
      <w:r w:rsidR="003B6E50" w:rsidRPr="003B6E50">
        <w:rPr>
          <w:rFonts w:ascii="Tahoma" w:hAnsi="Tahoma" w:cs="Tahoma"/>
          <w:color w:val="333333"/>
          <w:sz w:val="24"/>
          <w:shd w:val="clear" w:color="auto" w:fill="FFFFFF"/>
        </w:rPr>
        <w:t>no reporta información por no recibir recursos del Ramo 33 FAETA</w:t>
      </w:r>
      <w:r w:rsidR="00151F45">
        <w:rPr>
          <w:rFonts w:ascii="Tahoma" w:hAnsi="Tahoma" w:cs="Tahoma"/>
          <w:color w:val="333333"/>
          <w:sz w:val="24"/>
          <w:shd w:val="clear" w:color="auto" w:fill="FFFFFF"/>
        </w:rPr>
        <w:t xml:space="preserve"> </w:t>
      </w:r>
      <w:r w:rsidR="00830963">
        <w:rPr>
          <w:rFonts w:ascii="Tahoma" w:hAnsi="Tahoma" w:cs="Tahoma"/>
          <w:color w:val="333333"/>
          <w:sz w:val="24"/>
          <w:shd w:val="clear" w:color="auto" w:fill="FFFFFF"/>
        </w:rPr>
        <w:t xml:space="preserve">“Educación para adultos” </w:t>
      </w:r>
      <w:r w:rsidR="00151F45">
        <w:rPr>
          <w:rFonts w:ascii="Tahoma" w:hAnsi="Tahoma" w:cs="Tahoma"/>
          <w:color w:val="333333"/>
          <w:sz w:val="24"/>
          <w:shd w:val="clear" w:color="auto" w:fill="FFFFFF"/>
        </w:rPr>
        <w:t xml:space="preserve">directamente, no es posible medir el cumplimiento de las metas programadas para </w:t>
      </w:r>
      <w:r w:rsidR="00830963">
        <w:rPr>
          <w:rFonts w:ascii="Tahoma" w:hAnsi="Tahoma" w:cs="Tahoma"/>
          <w:color w:val="333333"/>
          <w:sz w:val="24"/>
          <w:shd w:val="clear" w:color="auto" w:fill="FFFFFF"/>
        </w:rPr>
        <w:t>dicho</w:t>
      </w:r>
      <w:r w:rsidR="00151F45">
        <w:rPr>
          <w:rFonts w:ascii="Tahoma" w:hAnsi="Tahoma" w:cs="Tahoma"/>
          <w:color w:val="333333"/>
          <w:sz w:val="24"/>
          <w:shd w:val="clear" w:color="auto" w:fill="FFFFFF"/>
        </w:rPr>
        <w:t xml:space="preserve"> componente</w:t>
      </w:r>
      <w:r w:rsidR="00830963">
        <w:rPr>
          <w:rFonts w:ascii="Tahoma" w:hAnsi="Tahoma" w:cs="Tahoma"/>
          <w:color w:val="333333"/>
          <w:sz w:val="24"/>
          <w:shd w:val="clear" w:color="auto" w:fill="FFFFFF"/>
        </w:rPr>
        <w:t xml:space="preserve">. </w:t>
      </w:r>
      <w:r w:rsidR="00151F45">
        <w:rPr>
          <w:rFonts w:ascii="Tahoma" w:hAnsi="Tahoma" w:cs="Tahoma"/>
          <w:color w:val="333333"/>
          <w:sz w:val="24"/>
          <w:shd w:val="clear" w:color="auto" w:fill="FFFFFF"/>
        </w:rPr>
        <w:t>Por lo que nos enfocaremos en las metas programadas con recurso transferido</w:t>
      </w:r>
      <w:r w:rsidR="00830963">
        <w:rPr>
          <w:rFonts w:ascii="Tahoma" w:hAnsi="Tahoma" w:cs="Tahoma"/>
          <w:color w:val="333333"/>
          <w:sz w:val="24"/>
          <w:shd w:val="clear" w:color="auto" w:fill="FFFFFF"/>
        </w:rPr>
        <w:t xml:space="preserve"> al Estado</w:t>
      </w:r>
      <w:r w:rsidR="00151F45">
        <w:rPr>
          <w:rFonts w:ascii="Tahoma" w:hAnsi="Tahoma" w:cs="Tahoma"/>
          <w:color w:val="333333"/>
          <w:sz w:val="24"/>
          <w:shd w:val="clear" w:color="auto" w:fill="FFFFFF"/>
        </w:rPr>
        <w:t xml:space="preserve"> a través del ramo 33</w:t>
      </w:r>
      <w:r w:rsidR="00830963">
        <w:rPr>
          <w:rFonts w:ascii="Tahoma" w:hAnsi="Tahoma" w:cs="Tahoma"/>
          <w:color w:val="333333"/>
          <w:sz w:val="24"/>
          <w:shd w:val="clear" w:color="auto" w:fill="FFFFFF"/>
        </w:rPr>
        <w:t xml:space="preserve"> </w:t>
      </w:r>
      <w:r w:rsidR="00830963" w:rsidRPr="00623737">
        <w:rPr>
          <w:rFonts w:ascii="Tahoma" w:hAnsi="Tahoma" w:cs="Tahoma"/>
          <w:sz w:val="24"/>
          <w:szCs w:val="20"/>
        </w:rPr>
        <w:t>FAETA Educación Tecnológica</w:t>
      </w:r>
      <w:r w:rsidR="00151F45">
        <w:rPr>
          <w:rFonts w:ascii="Tahoma" w:hAnsi="Tahoma" w:cs="Tahoma"/>
          <w:color w:val="333333"/>
          <w:sz w:val="24"/>
          <w:shd w:val="clear" w:color="auto" w:fill="FFFFFF"/>
        </w:rPr>
        <w:t xml:space="preserve"> </w:t>
      </w:r>
    </w:p>
    <w:p w:rsidR="00151F45" w:rsidRPr="00830963" w:rsidRDefault="00830963" w:rsidP="00830963">
      <w:pPr>
        <w:jc w:val="center"/>
        <w:rPr>
          <w:rFonts w:ascii="Tahoma" w:hAnsi="Tahoma" w:cs="Tahoma"/>
          <w:b/>
          <w:color w:val="333333"/>
          <w:sz w:val="24"/>
          <w:shd w:val="clear" w:color="auto" w:fill="FFFFFF"/>
        </w:rPr>
      </w:pPr>
      <w:r>
        <w:rPr>
          <w:rFonts w:ascii="Tahoma" w:hAnsi="Tahoma" w:cs="Tahoma"/>
          <w:b/>
          <w:color w:val="333333"/>
          <w:sz w:val="24"/>
          <w:shd w:val="clear" w:color="auto" w:fill="FFFFFF"/>
        </w:rPr>
        <w:t>TABALA</w:t>
      </w:r>
      <w:r w:rsidR="00927D6E">
        <w:rPr>
          <w:rFonts w:ascii="Tahoma" w:hAnsi="Tahoma" w:cs="Tahoma"/>
          <w:b/>
          <w:color w:val="333333"/>
          <w:sz w:val="24"/>
          <w:shd w:val="clear" w:color="auto" w:fill="FFFFFF"/>
        </w:rPr>
        <w:t xml:space="preserve"> 1</w:t>
      </w:r>
      <w:r>
        <w:rPr>
          <w:rFonts w:ascii="Tahoma" w:hAnsi="Tahoma" w:cs="Tahoma"/>
          <w:b/>
          <w:color w:val="333333"/>
          <w:sz w:val="24"/>
          <w:shd w:val="clear" w:color="auto" w:fill="FFFFFF"/>
        </w:rPr>
        <w:t>.-</w:t>
      </w:r>
      <w:r w:rsidRPr="00830963">
        <w:rPr>
          <w:rFonts w:ascii="Tahoma" w:hAnsi="Tahoma" w:cs="Tahoma"/>
          <w:b/>
          <w:color w:val="333333"/>
          <w:sz w:val="24"/>
          <w:shd w:val="clear" w:color="auto" w:fill="FFFFFF"/>
        </w:rPr>
        <w:t>CUMPLIMIENTO PROGRAMATICO CONALEP 2016</w:t>
      </w:r>
      <w:r w:rsidR="00985C35">
        <w:rPr>
          <w:rFonts w:ascii="Tahoma" w:hAnsi="Tahoma" w:cs="Tahoma"/>
          <w:b/>
          <w:color w:val="333333"/>
          <w:sz w:val="24"/>
          <w:shd w:val="clear" w:color="auto" w:fill="FFFFFF"/>
        </w:rPr>
        <w:t>.</w:t>
      </w:r>
    </w:p>
    <w:tbl>
      <w:tblPr>
        <w:tblStyle w:val="Tabladecuadrcula4-nfasis3"/>
        <w:tblW w:w="9180" w:type="dxa"/>
        <w:tblLook w:val="04A0" w:firstRow="1" w:lastRow="0" w:firstColumn="1" w:lastColumn="0" w:noHBand="0" w:noVBand="1"/>
      </w:tblPr>
      <w:tblGrid>
        <w:gridCol w:w="1410"/>
        <w:gridCol w:w="2651"/>
        <w:gridCol w:w="1117"/>
        <w:gridCol w:w="1437"/>
        <w:gridCol w:w="1237"/>
        <w:gridCol w:w="1328"/>
      </w:tblGrid>
      <w:tr w:rsidR="00151F45" w:rsidRPr="00C20A97" w:rsidTr="00D540F4">
        <w:trPr>
          <w:cnfStyle w:val="100000000000" w:firstRow="1" w:lastRow="0"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410" w:type="dxa"/>
          </w:tcPr>
          <w:p w:rsidR="00151F45" w:rsidRPr="00C20A97" w:rsidRDefault="00151F45" w:rsidP="00EB1216">
            <w:pPr>
              <w:jc w:val="center"/>
              <w:rPr>
                <w:rFonts w:ascii="Arial Narrow" w:hAnsi="Arial Narrow" w:cs="Arial"/>
                <w:b w:val="0"/>
                <w:sz w:val="20"/>
                <w:szCs w:val="20"/>
              </w:rPr>
            </w:pPr>
            <w:r w:rsidRPr="00C20A97">
              <w:rPr>
                <w:rFonts w:ascii="Arial Narrow" w:hAnsi="Arial Narrow" w:cs="Arial"/>
                <w:b w:val="0"/>
                <w:sz w:val="20"/>
                <w:szCs w:val="20"/>
              </w:rPr>
              <w:t>PROGRAMA</w:t>
            </w:r>
          </w:p>
        </w:tc>
        <w:tc>
          <w:tcPr>
            <w:tcW w:w="2651" w:type="dxa"/>
          </w:tcPr>
          <w:p w:rsidR="00151F45" w:rsidRPr="00C20A97" w:rsidRDefault="00151F45" w:rsidP="00EB1216">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sz w:val="20"/>
                <w:szCs w:val="20"/>
              </w:rPr>
            </w:pPr>
            <w:r w:rsidRPr="00C20A97">
              <w:rPr>
                <w:rFonts w:ascii="Arial Narrow" w:hAnsi="Arial Narrow" w:cs="Arial"/>
                <w:b w:val="0"/>
                <w:sz w:val="20"/>
                <w:szCs w:val="20"/>
              </w:rPr>
              <w:t>META</w:t>
            </w:r>
          </w:p>
        </w:tc>
        <w:tc>
          <w:tcPr>
            <w:tcW w:w="1117" w:type="dxa"/>
          </w:tcPr>
          <w:p w:rsidR="00151F45" w:rsidRPr="00C20A97" w:rsidRDefault="00151F45" w:rsidP="00EB1216">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i/>
                <w:sz w:val="20"/>
                <w:szCs w:val="20"/>
              </w:rPr>
            </w:pPr>
            <w:r w:rsidRPr="00C20A97">
              <w:rPr>
                <w:rFonts w:ascii="Arial Narrow" w:hAnsi="Arial Narrow" w:cs="Arial"/>
                <w:b w:val="0"/>
                <w:sz w:val="20"/>
                <w:szCs w:val="20"/>
              </w:rPr>
              <w:t>UNIDAD DE MEDIDA</w:t>
            </w:r>
          </w:p>
        </w:tc>
        <w:tc>
          <w:tcPr>
            <w:tcW w:w="1437" w:type="dxa"/>
          </w:tcPr>
          <w:p w:rsidR="00151F45" w:rsidRPr="00C20A97" w:rsidRDefault="00151F45" w:rsidP="00EB1216">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sz w:val="20"/>
                <w:szCs w:val="20"/>
              </w:rPr>
            </w:pPr>
            <w:r w:rsidRPr="00C20A97">
              <w:rPr>
                <w:rFonts w:ascii="Arial Narrow" w:hAnsi="Arial Narrow" w:cs="Arial"/>
                <w:b w:val="0"/>
                <w:sz w:val="20"/>
                <w:szCs w:val="20"/>
              </w:rPr>
              <w:t>PROGRAMADO</w:t>
            </w:r>
          </w:p>
        </w:tc>
        <w:tc>
          <w:tcPr>
            <w:tcW w:w="1237" w:type="dxa"/>
          </w:tcPr>
          <w:p w:rsidR="00151F45" w:rsidRPr="00C20A97" w:rsidRDefault="00151F45" w:rsidP="00EB1216">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sz w:val="20"/>
                <w:szCs w:val="20"/>
              </w:rPr>
            </w:pPr>
            <w:r w:rsidRPr="00C20A97">
              <w:rPr>
                <w:rFonts w:ascii="Arial Narrow" w:hAnsi="Arial Narrow" w:cs="Arial"/>
                <w:b w:val="0"/>
                <w:sz w:val="20"/>
                <w:szCs w:val="20"/>
              </w:rPr>
              <w:t>RESULTADO</w:t>
            </w:r>
          </w:p>
          <w:p w:rsidR="00151F45" w:rsidRPr="00C20A97" w:rsidRDefault="00151F45" w:rsidP="00D540F4">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sz w:val="20"/>
                <w:szCs w:val="20"/>
              </w:rPr>
            </w:pPr>
            <w:r w:rsidRPr="00C20A97">
              <w:rPr>
                <w:rFonts w:ascii="Arial Narrow" w:hAnsi="Arial Narrow" w:cs="Arial"/>
                <w:b w:val="0"/>
                <w:sz w:val="20"/>
                <w:szCs w:val="20"/>
              </w:rPr>
              <w:t>201</w:t>
            </w:r>
            <w:r w:rsidR="00D540F4">
              <w:rPr>
                <w:rFonts w:ascii="Arial Narrow" w:hAnsi="Arial Narrow" w:cs="Arial"/>
                <w:b w:val="0"/>
                <w:sz w:val="20"/>
                <w:szCs w:val="20"/>
              </w:rPr>
              <w:t>6</w:t>
            </w:r>
          </w:p>
        </w:tc>
        <w:tc>
          <w:tcPr>
            <w:tcW w:w="1328" w:type="dxa"/>
          </w:tcPr>
          <w:p w:rsidR="00151F45" w:rsidRPr="00C20A97" w:rsidRDefault="00151F45" w:rsidP="00EB1216">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sz w:val="20"/>
                <w:szCs w:val="20"/>
              </w:rPr>
            </w:pPr>
            <w:r w:rsidRPr="00C20A97">
              <w:rPr>
                <w:rFonts w:ascii="Corbel" w:eastAsia="Times New Roman" w:hAnsi="Corbel" w:cs="Arial"/>
                <w:b w:val="0"/>
                <w:bCs w:val="0"/>
                <w:sz w:val="18"/>
                <w:szCs w:val="20"/>
                <w:lang w:eastAsia="es-MX"/>
              </w:rPr>
              <w:t>VALORACIÓN DEL DESEMPEÑO</w:t>
            </w:r>
          </w:p>
        </w:tc>
      </w:tr>
      <w:tr w:rsidR="00151F45" w:rsidRPr="00EC75E5" w:rsidTr="00D540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dxa"/>
          </w:tcPr>
          <w:p w:rsidR="00151F45" w:rsidRPr="009907FB" w:rsidRDefault="00151F45" w:rsidP="00EB1216">
            <w:pPr>
              <w:jc w:val="center"/>
              <w:rPr>
                <w:rFonts w:ascii="Arial Narrow" w:hAnsi="Arial Narrow" w:cs="Arial"/>
                <w:b w:val="0"/>
                <w:sz w:val="20"/>
                <w:szCs w:val="20"/>
              </w:rPr>
            </w:pPr>
          </w:p>
          <w:p w:rsidR="00151F45" w:rsidRPr="009907FB" w:rsidRDefault="00151F45" w:rsidP="00D140F0">
            <w:pPr>
              <w:rPr>
                <w:rFonts w:ascii="Arial Narrow" w:hAnsi="Arial Narrow" w:cs="Arial"/>
                <w:b w:val="0"/>
                <w:sz w:val="20"/>
                <w:szCs w:val="20"/>
              </w:rPr>
            </w:pPr>
            <w:r w:rsidRPr="009907FB">
              <w:rPr>
                <w:rFonts w:ascii="Arial Narrow" w:hAnsi="Arial Narrow" w:cs="Arial"/>
                <w:b w:val="0"/>
                <w:sz w:val="20"/>
                <w:szCs w:val="20"/>
              </w:rPr>
              <w:t>Gestión y Conducción de la Política Institucional</w:t>
            </w:r>
          </w:p>
        </w:tc>
        <w:tc>
          <w:tcPr>
            <w:tcW w:w="2651" w:type="dxa"/>
          </w:tcPr>
          <w:p w:rsidR="00151F45" w:rsidRPr="009907FB" w:rsidRDefault="00151F45" w:rsidP="00EB1216">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9907FB">
              <w:rPr>
                <w:rFonts w:ascii="Arial Narrow" w:hAnsi="Arial Narrow" w:cs="Arial"/>
                <w:sz w:val="20"/>
                <w:szCs w:val="20"/>
              </w:rPr>
              <w:t>Contribuir a la atención de la demanda de EMS proporcio</w:t>
            </w:r>
            <w:r w:rsidR="00D540F4">
              <w:rPr>
                <w:rFonts w:ascii="Arial Narrow" w:hAnsi="Arial Narrow" w:cs="Arial"/>
                <w:sz w:val="20"/>
                <w:szCs w:val="20"/>
              </w:rPr>
              <w:t>nando servicios al menos del 6.0</w:t>
            </w:r>
            <w:r w:rsidRPr="009907FB">
              <w:rPr>
                <w:rFonts w:ascii="Arial Narrow" w:hAnsi="Arial Narrow" w:cs="Arial"/>
                <w:sz w:val="20"/>
                <w:szCs w:val="20"/>
              </w:rPr>
              <w:t>% de la población demandante en el estado.</w:t>
            </w:r>
          </w:p>
        </w:tc>
        <w:tc>
          <w:tcPr>
            <w:tcW w:w="1117" w:type="dxa"/>
          </w:tcPr>
          <w:p w:rsidR="00151F45" w:rsidRPr="009907FB" w:rsidRDefault="00151F45" w:rsidP="00EB1216">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9907FB">
              <w:rPr>
                <w:rFonts w:ascii="Arial Narrow" w:hAnsi="Arial Narrow" w:cs="Arial"/>
                <w:sz w:val="20"/>
                <w:szCs w:val="20"/>
              </w:rPr>
              <w:t>Porcentaje</w:t>
            </w:r>
          </w:p>
        </w:tc>
        <w:tc>
          <w:tcPr>
            <w:tcW w:w="1437" w:type="dxa"/>
          </w:tcPr>
          <w:p w:rsidR="00151F45" w:rsidRPr="009907FB" w:rsidRDefault="00D540F4" w:rsidP="00EB1216">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Pr>
                <w:rFonts w:ascii="Arial Narrow" w:hAnsi="Arial Narrow" w:cs="Arial"/>
                <w:sz w:val="20"/>
                <w:szCs w:val="20"/>
              </w:rPr>
              <w:t>6</w:t>
            </w:r>
          </w:p>
        </w:tc>
        <w:tc>
          <w:tcPr>
            <w:tcW w:w="1237" w:type="dxa"/>
          </w:tcPr>
          <w:p w:rsidR="00151F45" w:rsidRPr="009907FB" w:rsidRDefault="00D540F4" w:rsidP="00EB1216">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Pr>
                <w:rFonts w:ascii="Arial Narrow" w:hAnsi="Arial Narrow" w:cs="Arial"/>
                <w:sz w:val="20"/>
                <w:szCs w:val="20"/>
              </w:rPr>
              <w:t>6</w:t>
            </w:r>
            <w:r w:rsidR="00151F45" w:rsidRPr="009907FB">
              <w:rPr>
                <w:rFonts w:ascii="Arial Narrow" w:hAnsi="Arial Narrow" w:cs="Arial"/>
                <w:sz w:val="20"/>
                <w:szCs w:val="20"/>
              </w:rPr>
              <w:t>.40</w:t>
            </w:r>
          </w:p>
        </w:tc>
        <w:tc>
          <w:tcPr>
            <w:tcW w:w="1328" w:type="dxa"/>
          </w:tcPr>
          <w:p w:rsidR="00151F45" w:rsidRPr="009907FB" w:rsidRDefault="00D140F0" w:rsidP="00D140F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Pr>
                <w:noProof/>
                <w:lang w:val="en-US"/>
              </w:rPr>
              <w:drawing>
                <wp:anchor distT="0" distB="0" distL="114300" distR="114300" simplePos="0" relativeHeight="251712512" behindDoc="0" locked="0" layoutInCell="1" allowOverlap="1" wp14:anchorId="32CE5AE9" wp14:editId="31827B21">
                  <wp:simplePos x="0" y="0"/>
                  <wp:positionH relativeFrom="column">
                    <wp:posOffset>141605</wp:posOffset>
                  </wp:positionH>
                  <wp:positionV relativeFrom="paragraph">
                    <wp:posOffset>107315</wp:posOffset>
                  </wp:positionV>
                  <wp:extent cx="467574" cy="440690"/>
                  <wp:effectExtent l="0" t="0" r="889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ueno-verd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7574" cy="440690"/>
                          </a:xfrm>
                          <a:prstGeom prst="rect">
                            <a:avLst/>
                          </a:prstGeom>
                        </pic:spPr>
                      </pic:pic>
                    </a:graphicData>
                  </a:graphic>
                  <wp14:sizeRelV relativeFrom="margin">
                    <wp14:pctHeight>0</wp14:pctHeight>
                  </wp14:sizeRelV>
                </wp:anchor>
              </w:drawing>
            </w:r>
          </w:p>
        </w:tc>
      </w:tr>
      <w:tr w:rsidR="00D540F4" w:rsidRPr="00EC75E5" w:rsidTr="00D540F4">
        <w:trPr>
          <w:trHeight w:val="1031"/>
        </w:trPr>
        <w:tc>
          <w:tcPr>
            <w:cnfStyle w:val="001000000000" w:firstRow="0" w:lastRow="0" w:firstColumn="1" w:lastColumn="0" w:oddVBand="0" w:evenVBand="0" w:oddHBand="0" w:evenHBand="0" w:firstRowFirstColumn="0" w:firstRowLastColumn="0" w:lastRowFirstColumn="0" w:lastRowLastColumn="0"/>
            <w:tcW w:w="1410" w:type="dxa"/>
          </w:tcPr>
          <w:p w:rsidR="00D540F4" w:rsidRDefault="00D540F4" w:rsidP="00D540F4">
            <w:pPr>
              <w:rPr>
                <w:rFonts w:ascii="Arial Narrow" w:hAnsi="Arial Narrow" w:cs="Arial"/>
                <w:b w:val="0"/>
                <w:sz w:val="20"/>
                <w:szCs w:val="20"/>
              </w:rPr>
            </w:pPr>
          </w:p>
          <w:p w:rsidR="00D540F4" w:rsidRPr="009907FB" w:rsidRDefault="00D540F4" w:rsidP="00D540F4">
            <w:pPr>
              <w:rPr>
                <w:rFonts w:ascii="Arial Narrow" w:hAnsi="Arial Narrow" w:cs="Arial"/>
                <w:b w:val="0"/>
                <w:sz w:val="20"/>
                <w:szCs w:val="20"/>
              </w:rPr>
            </w:pPr>
            <w:r w:rsidRPr="009907FB">
              <w:rPr>
                <w:rFonts w:ascii="Arial Narrow" w:hAnsi="Arial Narrow" w:cs="Arial"/>
                <w:b w:val="0"/>
                <w:sz w:val="20"/>
                <w:szCs w:val="20"/>
              </w:rPr>
              <w:t>Administración</w:t>
            </w:r>
          </w:p>
        </w:tc>
        <w:tc>
          <w:tcPr>
            <w:tcW w:w="2651" w:type="dxa"/>
          </w:tcPr>
          <w:p w:rsidR="00D540F4" w:rsidRPr="009907FB" w:rsidRDefault="00D540F4" w:rsidP="00EB1216">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9907FB">
              <w:rPr>
                <w:rFonts w:ascii="Arial Narrow" w:hAnsi="Arial Narrow" w:cs="Arial"/>
                <w:sz w:val="20"/>
                <w:szCs w:val="20"/>
              </w:rPr>
              <w:t>Propiciar el crecimiento y la mejora de la plataforma tecnológica que permita a los alumnos acceso a las tecnologías de la información.</w:t>
            </w:r>
          </w:p>
        </w:tc>
        <w:tc>
          <w:tcPr>
            <w:tcW w:w="1117" w:type="dxa"/>
          </w:tcPr>
          <w:p w:rsidR="00D540F4" w:rsidRPr="009907FB" w:rsidRDefault="00D540F4" w:rsidP="00EB121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9907FB">
              <w:rPr>
                <w:rFonts w:ascii="Arial Narrow" w:hAnsi="Arial Narrow" w:cs="Arial"/>
                <w:sz w:val="20"/>
                <w:szCs w:val="20"/>
              </w:rPr>
              <w:t>Aula equipada</w:t>
            </w:r>
          </w:p>
        </w:tc>
        <w:tc>
          <w:tcPr>
            <w:tcW w:w="1437" w:type="dxa"/>
          </w:tcPr>
          <w:p w:rsidR="00D540F4" w:rsidRPr="009907FB" w:rsidRDefault="00D540F4" w:rsidP="00EB121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Pr>
                <w:rFonts w:ascii="Arial Narrow" w:hAnsi="Arial Narrow" w:cs="Arial"/>
                <w:sz w:val="20"/>
                <w:szCs w:val="20"/>
              </w:rPr>
              <w:t>6</w:t>
            </w:r>
          </w:p>
        </w:tc>
        <w:tc>
          <w:tcPr>
            <w:tcW w:w="1237" w:type="dxa"/>
          </w:tcPr>
          <w:p w:rsidR="00D540F4" w:rsidRPr="009907FB" w:rsidRDefault="00D540F4" w:rsidP="00EB121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Pr>
                <w:rFonts w:ascii="Arial Narrow" w:hAnsi="Arial Narrow" w:cs="Arial"/>
                <w:sz w:val="20"/>
                <w:szCs w:val="20"/>
              </w:rPr>
              <w:t>6</w:t>
            </w:r>
          </w:p>
        </w:tc>
        <w:tc>
          <w:tcPr>
            <w:tcW w:w="1328" w:type="dxa"/>
          </w:tcPr>
          <w:p w:rsidR="00D540F4" w:rsidRPr="009907FB" w:rsidRDefault="00D140F0" w:rsidP="00D540F4">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Pr>
                <w:noProof/>
                <w:lang w:val="en-US"/>
              </w:rPr>
              <w:drawing>
                <wp:anchor distT="0" distB="0" distL="114300" distR="114300" simplePos="0" relativeHeight="251714560" behindDoc="0" locked="0" layoutInCell="1" allowOverlap="1" wp14:anchorId="75BA7CB3" wp14:editId="0E4EC575">
                  <wp:simplePos x="0" y="0"/>
                  <wp:positionH relativeFrom="column">
                    <wp:posOffset>160655</wp:posOffset>
                  </wp:positionH>
                  <wp:positionV relativeFrom="paragraph">
                    <wp:posOffset>86995</wp:posOffset>
                  </wp:positionV>
                  <wp:extent cx="467574" cy="440690"/>
                  <wp:effectExtent l="0" t="0" r="889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ueno-verd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7574" cy="440690"/>
                          </a:xfrm>
                          <a:prstGeom prst="rect">
                            <a:avLst/>
                          </a:prstGeom>
                        </pic:spPr>
                      </pic:pic>
                    </a:graphicData>
                  </a:graphic>
                  <wp14:sizeRelV relativeFrom="margin">
                    <wp14:pctHeight>0</wp14:pctHeight>
                  </wp14:sizeRelV>
                </wp:anchor>
              </w:drawing>
            </w:r>
          </w:p>
        </w:tc>
      </w:tr>
      <w:tr w:rsidR="00151F45" w:rsidRPr="00EC75E5" w:rsidTr="00D540F4">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1410" w:type="dxa"/>
            <w:vMerge w:val="restart"/>
          </w:tcPr>
          <w:p w:rsidR="00151F45" w:rsidRPr="009907FB" w:rsidRDefault="00151F45" w:rsidP="00EB1216">
            <w:pPr>
              <w:jc w:val="center"/>
              <w:rPr>
                <w:rFonts w:ascii="Arial Narrow" w:hAnsi="Arial Narrow" w:cs="Arial"/>
                <w:b w:val="0"/>
                <w:sz w:val="20"/>
                <w:szCs w:val="20"/>
              </w:rPr>
            </w:pPr>
          </w:p>
          <w:p w:rsidR="00151F45" w:rsidRPr="009907FB" w:rsidRDefault="00151F45" w:rsidP="00EB1216">
            <w:pPr>
              <w:jc w:val="center"/>
              <w:rPr>
                <w:rFonts w:ascii="Arial Narrow" w:hAnsi="Arial Narrow" w:cs="Arial"/>
                <w:b w:val="0"/>
                <w:sz w:val="20"/>
                <w:szCs w:val="20"/>
              </w:rPr>
            </w:pPr>
          </w:p>
          <w:p w:rsidR="00151F45" w:rsidRPr="009907FB" w:rsidRDefault="00151F45" w:rsidP="00EB1216">
            <w:pPr>
              <w:jc w:val="center"/>
              <w:rPr>
                <w:rFonts w:ascii="Arial Narrow" w:hAnsi="Arial Narrow" w:cs="Arial"/>
                <w:b w:val="0"/>
                <w:sz w:val="20"/>
                <w:szCs w:val="20"/>
              </w:rPr>
            </w:pPr>
          </w:p>
          <w:p w:rsidR="00151F45" w:rsidRPr="009907FB" w:rsidRDefault="00151F45" w:rsidP="00EB1216">
            <w:pPr>
              <w:jc w:val="center"/>
              <w:rPr>
                <w:rFonts w:ascii="Arial Narrow" w:hAnsi="Arial Narrow" w:cs="Arial"/>
                <w:b w:val="0"/>
                <w:sz w:val="20"/>
                <w:szCs w:val="20"/>
              </w:rPr>
            </w:pPr>
          </w:p>
          <w:p w:rsidR="00151F45" w:rsidRPr="009907FB" w:rsidRDefault="00151F45" w:rsidP="00D140F0">
            <w:pPr>
              <w:rPr>
                <w:rFonts w:ascii="Arial Narrow" w:hAnsi="Arial Narrow" w:cs="Arial"/>
                <w:b w:val="0"/>
                <w:sz w:val="20"/>
                <w:szCs w:val="20"/>
              </w:rPr>
            </w:pPr>
            <w:r w:rsidRPr="009907FB">
              <w:rPr>
                <w:rFonts w:ascii="Arial Narrow" w:hAnsi="Arial Narrow" w:cs="Arial"/>
                <w:b w:val="0"/>
                <w:sz w:val="20"/>
                <w:szCs w:val="20"/>
              </w:rPr>
              <w:t>Calidad en la Educación Media Superior.</w:t>
            </w:r>
          </w:p>
        </w:tc>
        <w:tc>
          <w:tcPr>
            <w:tcW w:w="2651" w:type="dxa"/>
          </w:tcPr>
          <w:p w:rsidR="00151F45" w:rsidRPr="009907FB" w:rsidRDefault="007C13B5" w:rsidP="00D540F4">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Pr>
                <w:rFonts w:ascii="Arial Narrow" w:hAnsi="Arial Narrow" w:cs="Arial"/>
                <w:sz w:val="20"/>
                <w:szCs w:val="20"/>
              </w:rPr>
              <w:t>Formar y actualizar al menos 40% de Docente de CONALEP, en el marco de la Ley del Servicio Profesional Docente.</w:t>
            </w:r>
          </w:p>
        </w:tc>
        <w:tc>
          <w:tcPr>
            <w:tcW w:w="1117" w:type="dxa"/>
          </w:tcPr>
          <w:p w:rsidR="00151F45" w:rsidRPr="009907FB" w:rsidRDefault="007C13B5" w:rsidP="00EB1216">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Pr>
                <w:rFonts w:ascii="Arial Narrow" w:hAnsi="Arial Narrow" w:cs="Arial"/>
                <w:sz w:val="20"/>
                <w:szCs w:val="20"/>
              </w:rPr>
              <w:t>Porcentaje</w:t>
            </w:r>
          </w:p>
        </w:tc>
        <w:tc>
          <w:tcPr>
            <w:tcW w:w="1437" w:type="dxa"/>
          </w:tcPr>
          <w:p w:rsidR="00151F45" w:rsidRPr="009907FB" w:rsidRDefault="007C13B5" w:rsidP="00D540F4">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Pr>
                <w:rFonts w:ascii="Arial Narrow" w:hAnsi="Arial Narrow" w:cs="Arial"/>
                <w:sz w:val="20"/>
                <w:szCs w:val="20"/>
              </w:rPr>
              <w:t>40</w:t>
            </w:r>
          </w:p>
        </w:tc>
        <w:tc>
          <w:tcPr>
            <w:tcW w:w="1237" w:type="dxa"/>
          </w:tcPr>
          <w:p w:rsidR="00151F45" w:rsidRPr="009907FB" w:rsidRDefault="007C13B5" w:rsidP="00EB1216">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Pr>
                <w:rFonts w:ascii="Arial Narrow" w:hAnsi="Arial Narrow" w:cs="Arial"/>
                <w:sz w:val="20"/>
                <w:szCs w:val="20"/>
              </w:rPr>
              <w:t>46</w:t>
            </w:r>
          </w:p>
        </w:tc>
        <w:tc>
          <w:tcPr>
            <w:tcW w:w="1328" w:type="dxa"/>
          </w:tcPr>
          <w:p w:rsidR="00151F45" w:rsidRDefault="007C13B5" w:rsidP="00EB1216">
            <w:pPr>
              <w:jc w:val="center"/>
              <w:cnfStyle w:val="000000100000" w:firstRow="0" w:lastRow="0" w:firstColumn="0" w:lastColumn="0" w:oddVBand="0" w:evenVBand="0" w:oddHBand="1" w:evenHBand="0" w:firstRowFirstColumn="0" w:firstRowLastColumn="0" w:lastRowFirstColumn="0" w:lastRowLastColumn="0"/>
            </w:pPr>
            <w:r>
              <w:rPr>
                <w:noProof/>
                <w:lang w:val="en-US"/>
              </w:rPr>
              <w:drawing>
                <wp:anchor distT="0" distB="0" distL="114300" distR="114300" simplePos="0" relativeHeight="251658240" behindDoc="0" locked="0" layoutInCell="1" allowOverlap="1" wp14:anchorId="7EF9D8AA" wp14:editId="51F9F6AE">
                  <wp:simplePos x="0" y="0"/>
                  <wp:positionH relativeFrom="column">
                    <wp:posOffset>139065</wp:posOffset>
                  </wp:positionH>
                  <wp:positionV relativeFrom="paragraph">
                    <wp:posOffset>43815</wp:posOffset>
                  </wp:positionV>
                  <wp:extent cx="467574" cy="440690"/>
                  <wp:effectExtent l="0" t="0" r="889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ueno-verd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7574" cy="440690"/>
                          </a:xfrm>
                          <a:prstGeom prst="rect">
                            <a:avLst/>
                          </a:prstGeom>
                        </pic:spPr>
                      </pic:pic>
                    </a:graphicData>
                  </a:graphic>
                  <wp14:sizeRelV relativeFrom="margin">
                    <wp14:pctHeight>0</wp14:pctHeight>
                  </wp14:sizeRelV>
                </wp:anchor>
              </w:drawing>
            </w:r>
          </w:p>
        </w:tc>
      </w:tr>
      <w:tr w:rsidR="007C13B5" w:rsidRPr="00EC75E5" w:rsidTr="00D540F4">
        <w:trPr>
          <w:trHeight w:val="389"/>
        </w:trPr>
        <w:tc>
          <w:tcPr>
            <w:cnfStyle w:val="001000000000" w:firstRow="0" w:lastRow="0" w:firstColumn="1" w:lastColumn="0" w:oddVBand="0" w:evenVBand="0" w:oddHBand="0" w:evenHBand="0" w:firstRowFirstColumn="0" w:firstRowLastColumn="0" w:lastRowFirstColumn="0" w:lastRowLastColumn="0"/>
            <w:tcW w:w="1410" w:type="dxa"/>
            <w:vMerge/>
          </w:tcPr>
          <w:p w:rsidR="007C13B5" w:rsidRPr="009907FB" w:rsidRDefault="007C13B5" w:rsidP="007C13B5">
            <w:pPr>
              <w:jc w:val="center"/>
              <w:rPr>
                <w:rFonts w:ascii="Arial Narrow" w:hAnsi="Arial Narrow" w:cs="Arial"/>
                <w:sz w:val="20"/>
                <w:szCs w:val="20"/>
              </w:rPr>
            </w:pPr>
          </w:p>
        </w:tc>
        <w:tc>
          <w:tcPr>
            <w:tcW w:w="2651" w:type="dxa"/>
          </w:tcPr>
          <w:p w:rsidR="007C13B5" w:rsidRPr="009907FB" w:rsidRDefault="007C13B5" w:rsidP="007C13B5">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9907FB">
              <w:rPr>
                <w:rFonts w:ascii="Arial Narrow" w:hAnsi="Arial Narrow" w:cs="Arial"/>
                <w:sz w:val="20"/>
                <w:szCs w:val="20"/>
              </w:rPr>
              <w:t>Propiciar la participación de al menos 3500 alumnos en actividades cívicas, culturales y deportivas.</w:t>
            </w:r>
          </w:p>
        </w:tc>
        <w:tc>
          <w:tcPr>
            <w:tcW w:w="1117" w:type="dxa"/>
          </w:tcPr>
          <w:p w:rsidR="007C13B5" w:rsidRPr="009907FB" w:rsidRDefault="007C13B5" w:rsidP="007C13B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9907FB">
              <w:rPr>
                <w:rFonts w:ascii="Arial Narrow" w:hAnsi="Arial Narrow" w:cs="Arial"/>
                <w:sz w:val="20"/>
                <w:szCs w:val="20"/>
              </w:rPr>
              <w:t xml:space="preserve">Alumno </w:t>
            </w:r>
          </w:p>
        </w:tc>
        <w:tc>
          <w:tcPr>
            <w:tcW w:w="1437" w:type="dxa"/>
          </w:tcPr>
          <w:p w:rsidR="007C13B5" w:rsidRPr="009907FB" w:rsidRDefault="007C13B5" w:rsidP="007C13B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9907FB">
              <w:rPr>
                <w:rFonts w:ascii="Arial Narrow" w:hAnsi="Arial Narrow" w:cs="Arial"/>
                <w:sz w:val="20"/>
                <w:szCs w:val="20"/>
              </w:rPr>
              <w:t>3500</w:t>
            </w:r>
          </w:p>
        </w:tc>
        <w:tc>
          <w:tcPr>
            <w:tcW w:w="1237" w:type="dxa"/>
          </w:tcPr>
          <w:p w:rsidR="007C13B5" w:rsidRPr="009907FB" w:rsidRDefault="007C13B5" w:rsidP="007C13B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9907FB">
              <w:rPr>
                <w:rFonts w:ascii="Arial Narrow" w:hAnsi="Arial Narrow" w:cs="Arial"/>
                <w:sz w:val="20"/>
                <w:szCs w:val="20"/>
              </w:rPr>
              <w:t>3</w:t>
            </w:r>
            <w:r>
              <w:rPr>
                <w:rFonts w:ascii="Arial Narrow" w:hAnsi="Arial Narrow" w:cs="Arial"/>
                <w:sz w:val="20"/>
                <w:szCs w:val="20"/>
              </w:rPr>
              <w:t>576</w:t>
            </w:r>
          </w:p>
        </w:tc>
        <w:tc>
          <w:tcPr>
            <w:tcW w:w="1328" w:type="dxa"/>
          </w:tcPr>
          <w:p w:rsidR="007C13B5" w:rsidRDefault="007C13B5" w:rsidP="007C13B5">
            <w:pPr>
              <w:jc w:val="center"/>
              <w:cnfStyle w:val="000000000000" w:firstRow="0" w:lastRow="0" w:firstColumn="0" w:lastColumn="0" w:oddVBand="0" w:evenVBand="0" w:oddHBand="0" w:evenHBand="0" w:firstRowFirstColumn="0" w:firstRowLastColumn="0" w:lastRowFirstColumn="0" w:lastRowLastColumn="0"/>
            </w:pPr>
            <w:r>
              <w:rPr>
                <w:noProof/>
                <w:lang w:val="en-US"/>
              </w:rPr>
              <w:drawing>
                <wp:anchor distT="0" distB="0" distL="114300" distR="114300" simplePos="0" relativeHeight="251660288" behindDoc="0" locked="0" layoutInCell="1" allowOverlap="1" wp14:anchorId="7D79540A" wp14:editId="3299F3E0">
                  <wp:simplePos x="0" y="0"/>
                  <wp:positionH relativeFrom="column">
                    <wp:posOffset>160655</wp:posOffset>
                  </wp:positionH>
                  <wp:positionV relativeFrom="paragraph">
                    <wp:posOffset>29210</wp:posOffset>
                  </wp:positionV>
                  <wp:extent cx="467574" cy="440690"/>
                  <wp:effectExtent l="0" t="0" r="889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ueno-verd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7574" cy="440690"/>
                          </a:xfrm>
                          <a:prstGeom prst="rect">
                            <a:avLst/>
                          </a:prstGeom>
                        </pic:spPr>
                      </pic:pic>
                    </a:graphicData>
                  </a:graphic>
                  <wp14:sizeRelV relativeFrom="margin">
                    <wp14:pctHeight>0</wp14:pctHeight>
                  </wp14:sizeRelV>
                </wp:anchor>
              </w:drawing>
            </w:r>
          </w:p>
        </w:tc>
      </w:tr>
      <w:tr w:rsidR="007C13B5" w:rsidRPr="00EC75E5" w:rsidTr="00D540F4">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410" w:type="dxa"/>
            <w:vMerge/>
          </w:tcPr>
          <w:p w:rsidR="007C13B5" w:rsidRPr="009907FB" w:rsidRDefault="007C13B5" w:rsidP="007C13B5">
            <w:pPr>
              <w:jc w:val="center"/>
              <w:rPr>
                <w:rFonts w:ascii="Arial Narrow" w:hAnsi="Arial Narrow" w:cs="Arial"/>
                <w:sz w:val="20"/>
                <w:szCs w:val="20"/>
              </w:rPr>
            </w:pPr>
          </w:p>
        </w:tc>
        <w:tc>
          <w:tcPr>
            <w:tcW w:w="2651" w:type="dxa"/>
          </w:tcPr>
          <w:p w:rsidR="007C13B5" w:rsidRPr="009907FB" w:rsidRDefault="007C13B5" w:rsidP="007C13B5">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9907FB">
              <w:rPr>
                <w:rFonts w:ascii="Arial Narrow" w:hAnsi="Arial Narrow" w:cs="Arial"/>
                <w:sz w:val="20"/>
                <w:szCs w:val="20"/>
              </w:rPr>
              <w:t>Incorporar a</w:t>
            </w:r>
            <w:r>
              <w:rPr>
                <w:rFonts w:ascii="Arial Narrow" w:hAnsi="Arial Narrow" w:cs="Arial"/>
                <w:sz w:val="20"/>
                <w:szCs w:val="20"/>
              </w:rPr>
              <w:t>l menos 3200</w:t>
            </w:r>
            <w:r w:rsidRPr="009907FB">
              <w:rPr>
                <w:rFonts w:ascii="Arial Narrow" w:hAnsi="Arial Narrow" w:cs="Arial"/>
                <w:sz w:val="20"/>
                <w:szCs w:val="20"/>
              </w:rPr>
              <w:t xml:space="preserve"> alumnos en el programa de formación valoral.</w:t>
            </w:r>
          </w:p>
        </w:tc>
        <w:tc>
          <w:tcPr>
            <w:tcW w:w="1117" w:type="dxa"/>
          </w:tcPr>
          <w:p w:rsidR="007C13B5" w:rsidRPr="009907FB" w:rsidRDefault="007C13B5" w:rsidP="007C13B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9907FB">
              <w:rPr>
                <w:rFonts w:ascii="Arial Narrow" w:hAnsi="Arial Narrow" w:cs="Arial"/>
                <w:sz w:val="20"/>
                <w:szCs w:val="20"/>
              </w:rPr>
              <w:t xml:space="preserve">Alumno </w:t>
            </w:r>
          </w:p>
        </w:tc>
        <w:tc>
          <w:tcPr>
            <w:tcW w:w="1437" w:type="dxa"/>
          </w:tcPr>
          <w:p w:rsidR="007C13B5" w:rsidRPr="009907FB" w:rsidRDefault="007C13B5" w:rsidP="007C13B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9907FB">
              <w:rPr>
                <w:rFonts w:ascii="Arial Narrow" w:hAnsi="Arial Narrow" w:cs="Arial"/>
                <w:sz w:val="20"/>
                <w:szCs w:val="20"/>
              </w:rPr>
              <w:t>3</w:t>
            </w:r>
            <w:r>
              <w:rPr>
                <w:rFonts w:ascii="Arial Narrow" w:hAnsi="Arial Narrow" w:cs="Arial"/>
                <w:sz w:val="20"/>
                <w:szCs w:val="20"/>
              </w:rPr>
              <w:t>200</w:t>
            </w:r>
          </w:p>
        </w:tc>
        <w:tc>
          <w:tcPr>
            <w:tcW w:w="1237" w:type="dxa"/>
          </w:tcPr>
          <w:p w:rsidR="007C13B5" w:rsidRPr="009907FB" w:rsidRDefault="007C13B5" w:rsidP="007C13B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Pr>
                <w:rFonts w:ascii="Arial Narrow" w:hAnsi="Arial Narrow" w:cs="Arial"/>
                <w:sz w:val="20"/>
                <w:szCs w:val="20"/>
              </w:rPr>
              <w:t>3470</w:t>
            </w:r>
          </w:p>
        </w:tc>
        <w:tc>
          <w:tcPr>
            <w:tcW w:w="1328" w:type="dxa"/>
          </w:tcPr>
          <w:p w:rsidR="007C13B5" w:rsidRDefault="007C13B5" w:rsidP="007C13B5">
            <w:pPr>
              <w:jc w:val="center"/>
              <w:cnfStyle w:val="000000100000" w:firstRow="0" w:lastRow="0" w:firstColumn="0" w:lastColumn="0" w:oddVBand="0" w:evenVBand="0" w:oddHBand="1" w:evenHBand="0" w:firstRowFirstColumn="0" w:firstRowLastColumn="0" w:lastRowFirstColumn="0" w:lastRowLastColumn="0"/>
            </w:pPr>
            <w:r>
              <w:rPr>
                <w:noProof/>
                <w:lang w:val="en-US"/>
              </w:rPr>
              <w:drawing>
                <wp:anchor distT="0" distB="0" distL="114300" distR="114300" simplePos="0" relativeHeight="251662336" behindDoc="0" locked="0" layoutInCell="1" allowOverlap="1" wp14:anchorId="572DB61C" wp14:editId="0FB032EE">
                  <wp:simplePos x="0" y="0"/>
                  <wp:positionH relativeFrom="column">
                    <wp:posOffset>141605</wp:posOffset>
                  </wp:positionH>
                  <wp:positionV relativeFrom="paragraph">
                    <wp:posOffset>11430</wp:posOffset>
                  </wp:positionV>
                  <wp:extent cx="467574" cy="440690"/>
                  <wp:effectExtent l="0" t="0" r="889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ueno-verd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7574" cy="440690"/>
                          </a:xfrm>
                          <a:prstGeom prst="rect">
                            <a:avLst/>
                          </a:prstGeom>
                        </pic:spPr>
                      </pic:pic>
                    </a:graphicData>
                  </a:graphic>
                  <wp14:sizeRelV relativeFrom="margin">
                    <wp14:pctHeight>0</wp14:pctHeight>
                  </wp14:sizeRelV>
                </wp:anchor>
              </w:drawing>
            </w:r>
          </w:p>
        </w:tc>
      </w:tr>
      <w:tr w:rsidR="007C13B5" w:rsidRPr="00EC75E5" w:rsidTr="00D540F4">
        <w:trPr>
          <w:trHeight w:val="686"/>
        </w:trPr>
        <w:tc>
          <w:tcPr>
            <w:cnfStyle w:val="001000000000" w:firstRow="0" w:lastRow="0" w:firstColumn="1" w:lastColumn="0" w:oddVBand="0" w:evenVBand="0" w:oddHBand="0" w:evenHBand="0" w:firstRowFirstColumn="0" w:firstRowLastColumn="0" w:lastRowFirstColumn="0" w:lastRowLastColumn="0"/>
            <w:tcW w:w="1410" w:type="dxa"/>
            <w:vMerge/>
          </w:tcPr>
          <w:p w:rsidR="007C13B5" w:rsidRPr="009907FB" w:rsidRDefault="007C13B5" w:rsidP="007C13B5">
            <w:pPr>
              <w:jc w:val="center"/>
              <w:rPr>
                <w:rFonts w:ascii="Arial Narrow" w:hAnsi="Arial Narrow" w:cs="Arial"/>
                <w:sz w:val="20"/>
                <w:szCs w:val="20"/>
              </w:rPr>
            </w:pPr>
          </w:p>
        </w:tc>
        <w:tc>
          <w:tcPr>
            <w:tcW w:w="2651" w:type="dxa"/>
          </w:tcPr>
          <w:p w:rsidR="007C13B5" w:rsidRPr="009907FB" w:rsidRDefault="007C13B5" w:rsidP="007C13B5">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9907FB">
              <w:rPr>
                <w:rFonts w:ascii="Arial Narrow" w:hAnsi="Arial Narrow" w:cs="Arial"/>
                <w:sz w:val="20"/>
                <w:szCs w:val="20"/>
              </w:rPr>
              <w:t>Proporcionar el acompañamiento de al menos el 75% de la matricula atendida mediante el programa de tutorías.</w:t>
            </w:r>
          </w:p>
        </w:tc>
        <w:tc>
          <w:tcPr>
            <w:tcW w:w="1117" w:type="dxa"/>
          </w:tcPr>
          <w:p w:rsidR="007C13B5" w:rsidRPr="009907FB" w:rsidRDefault="007C13B5" w:rsidP="007C13B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9907FB">
              <w:rPr>
                <w:rFonts w:ascii="Arial Narrow" w:hAnsi="Arial Narrow" w:cs="Arial"/>
                <w:sz w:val="20"/>
                <w:szCs w:val="20"/>
              </w:rPr>
              <w:t xml:space="preserve">Alumno </w:t>
            </w:r>
          </w:p>
        </w:tc>
        <w:tc>
          <w:tcPr>
            <w:tcW w:w="1437" w:type="dxa"/>
          </w:tcPr>
          <w:p w:rsidR="007C13B5" w:rsidRPr="009907FB" w:rsidRDefault="007C13B5" w:rsidP="007C13B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9907FB">
              <w:rPr>
                <w:rFonts w:ascii="Arial Narrow" w:hAnsi="Arial Narrow" w:cs="Arial"/>
                <w:sz w:val="20"/>
                <w:szCs w:val="20"/>
              </w:rPr>
              <w:t>6100</w:t>
            </w:r>
          </w:p>
        </w:tc>
        <w:tc>
          <w:tcPr>
            <w:tcW w:w="1237" w:type="dxa"/>
          </w:tcPr>
          <w:p w:rsidR="007C13B5" w:rsidRPr="009907FB" w:rsidRDefault="007C13B5" w:rsidP="007C13B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Pr>
                <w:rFonts w:ascii="Arial Narrow" w:hAnsi="Arial Narrow" w:cs="Arial"/>
                <w:sz w:val="20"/>
                <w:szCs w:val="20"/>
              </w:rPr>
              <w:t>6110</w:t>
            </w:r>
          </w:p>
        </w:tc>
        <w:tc>
          <w:tcPr>
            <w:tcW w:w="1328" w:type="dxa"/>
          </w:tcPr>
          <w:p w:rsidR="007C13B5" w:rsidRDefault="007C13B5" w:rsidP="007C13B5">
            <w:pPr>
              <w:jc w:val="center"/>
              <w:cnfStyle w:val="000000000000" w:firstRow="0" w:lastRow="0" w:firstColumn="0" w:lastColumn="0" w:oddVBand="0" w:evenVBand="0" w:oddHBand="0" w:evenHBand="0" w:firstRowFirstColumn="0" w:firstRowLastColumn="0" w:lastRowFirstColumn="0" w:lastRowLastColumn="0"/>
            </w:pPr>
            <w:r>
              <w:rPr>
                <w:noProof/>
                <w:lang w:val="en-US"/>
              </w:rPr>
              <w:drawing>
                <wp:anchor distT="0" distB="0" distL="114300" distR="114300" simplePos="0" relativeHeight="251664384" behindDoc="0" locked="0" layoutInCell="1" allowOverlap="1" wp14:anchorId="759E975E" wp14:editId="6021F937">
                  <wp:simplePos x="0" y="0"/>
                  <wp:positionH relativeFrom="column">
                    <wp:posOffset>151130</wp:posOffset>
                  </wp:positionH>
                  <wp:positionV relativeFrom="paragraph">
                    <wp:posOffset>34925</wp:posOffset>
                  </wp:positionV>
                  <wp:extent cx="467574" cy="440690"/>
                  <wp:effectExtent l="0" t="0" r="889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ueno-verd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7574" cy="440690"/>
                          </a:xfrm>
                          <a:prstGeom prst="rect">
                            <a:avLst/>
                          </a:prstGeom>
                        </pic:spPr>
                      </pic:pic>
                    </a:graphicData>
                  </a:graphic>
                  <wp14:sizeRelV relativeFrom="margin">
                    <wp14:pctHeight>0</wp14:pctHeight>
                  </wp14:sizeRelV>
                </wp:anchor>
              </w:drawing>
            </w:r>
          </w:p>
        </w:tc>
      </w:tr>
      <w:tr w:rsidR="007C13B5" w:rsidRPr="00EC75E5" w:rsidTr="007C13B5">
        <w:trPr>
          <w:cnfStyle w:val="000000100000" w:firstRow="0" w:lastRow="0" w:firstColumn="0" w:lastColumn="0" w:oddVBand="0" w:evenVBand="0" w:oddHBand="1" w:evenHBand="0" w:firstRowFirstColumn="0" w:firstRowLastColumn="0" w:lastRowFirstColumn="0" w:lastRowLastColumn="0"/>
          <w:trHeight w:val="1366"/>
        </w:trPr>
        <w:tc>
          <w:tcPr>
            <w:cnfStyle w:val="001000000000" w:firstRow="0" w:lastRow="0" w:firstColumn="1" w:lastColumn="0" w:oddVBand="0" w:evenVBand="0" w:oddHBand="0" w:evenHBand="0" w:firstRowFirstColumn="0" w:firstRowLastColumn="0" w:lastRowFirstColumn="0" w:lastRowLastColumn="0"/>
            <w:tcW w:w="1410" w:type="dxa"/>
            <w:vMerge/>
          </w:tcPr>
          <w:p w:rsidR="007C13B5" w:rsidRPr="009907FB" w:rsidRDefault="007C13B5" w:rsidP="007C13B5">
            <w:pPr>
              <w:jc w:val="center"/>
              <w:rPr>
                <w:rFonts w:ascii="Arial Narrow" w:hAnsi="Arial Narrow" w:cs="Arial"/>
                <w:sz w:val="20"/>
                <w:szCs w:val="20"/>
              </w:rPr>
            </w:pPr>
          </w:p>
        </w:tc>
        <w:tc>
          <w:tcPr>
            <w:tcW w:w="2651" w:type="dxa"/>
          </w:tcPr>
          <w:p w:rsidR="007C13B5" w:rsidRPr="009907FB" w:rsidRDefault="007C13B5" w:rsidP="007C13B5">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9907FB">
              <w:rPr>
                <w:rFonts w:ascii="Arial Narrow" w:hAnsi="Arial Narrow" w:cs="Arial"/>
                <w:sz w:val="20"/>
                <w:szCs w:val="20"/>
              </w:rPr>
              <w:t xml:space="preserve">Evaluar el desempeño de los alumnos </w:t>
            </w:r>
            <w:r>
              <w:rPr>
                <w:rFonts w:ascii="Arial Narrow" w:hAnsi="Arial Narrow" w:cs="Arial"/>
                <w:sz w:val="20"/>
                <w:szCs w:val="20"/>
              </w:rPr>
              <w:t xml:space="preserve">mediante la evaluación planea en los aspectos </w:t>
            </w:r>
            <w:r w:rsidRPr="009907FB">
              <w:rPr>
                <w:rFonts w:ascii="Arial Narrow" w:hAnsi="Arial Narrow" w:cs="Arial"/>
                <w:sz w:val="20"/>
                <w:szCs w:val="20"/>
              </w:rPr>
              <w:t>de comunicación y habilidad matemática de acuerdo a las directrices del INEE.</w:t>
            </w:r>
          </w:p>
        </w:tc>
        <w:tc>
          <w:tcPr>
            <w:tcW w:w="1117" w:type="dxa"/>
          </w:tcPr>
          <w:p w:rsidR="007C13B5" w:rsidRPr="009907FB" w:rsidRDefault="007C13B5" w:rsidP="007C13B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9907FB">
              <w:rPr>
                <w:rFonts w:ascii="Arial Narrow" w:hAnsi="Arial Narrow" w:cs="Arial"/>
                <w:sz w:val="20"/>
                <w:szCs w:val="20"/>
              </w:rPr>
              <w:t>Alumno</w:t>
            </w:r>
          </w:p>
        </w:tc>
        <w:tc>
          <w:tcPr>
            <w:tcW w:w="1437" w:type="dxa"/>
          </w:tcPr>
          <w:p w:rsidR="007C13B5" w:rsidRPr="009907FB" w:rsidRDefault="007C13B5" w:rsidP="007C13B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Pr>
                <w:rFonts w:ascii="Arial Narrow" w:hAnsi="Arial Narrow" w:cs="Arial"/>
                <w:sz w:val="20"/>
                <w:szCs w:val="20"/>
              </w:rPr>
              <w:t>1450</w:t>
            </w:r>
          </w:p>
        </w:tc>
        <w:tc>
          <w:tcPr>
            <w:tcW w:w="1237" w:type="dxa"/>
          </w:tcPr>
          <w:p w:rsidR="007C13B5" w:rsidRPr="009907FB" w:rsidRDefault="00D140F0" w:rsidP="007C13B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Pr>
                <w:rFonts w:ascii="Arial Narrow" w:hAnsi="Arial Narrow" w:cs="Arial"/>
                <w:sz w:val="20"/>
                <w:szCs w:val="20"/>
              </w:rPr>
              <w:t>1</w:t>
            </w:r>
            <w:r w:rsidR="007C13B5">
              <w:rPr>
                <w:rFonts w:ascii="Arial Narrow" w:hAnsi="Arial Narrow" w:cs="Arial"/>
                <w:sz w:val="20"/>
                <w:szCs w:val="20"/>
              </w:rPr>
              <w:t>514</w:t>
            </w:r>
          </w:p>
        </w:tc>
        <w:tc>
          <w:tcPr>
            <w:tcW w:w="1328" w:type="dxa"/>
          </w:tcPr>
          <w:p w:rsidR="007C13B5" w:rsidRDefault="007C13B5" w:rsidP="007C13B5">
            <w:pPr>
              <w:jc w:val="center"/>
              <w:cnfStyle w:val="000000100000" w:firstRow="0" w:lastRow="0" w:firstColumn="0" w:lastColumn="0" w:oddVBand="0" w:evenVBand="0" w:oddHBand="1" w:evenHBand="0" w:firstRowFirstColumn="0" w:firstRowLastColumn="0" w:lastRowFirstColumn="0" w:lastRowLastColumn="0"/>
            </w:pPr>
            <w:r>
              <w:rPr>
                <w:noProof/>
                <w:lang w:val="en-US"/>
              </w:rPr>
              <w:drawing>
                <wp:anchor distT="0" distB="0" distL="114300" distR="114300" simplePos="0" relativeHeight="251676672" behindDoc="0" locked="0" layoutInCell="1" allowOverlap="1" wp14:anchorId="1262ADCB" wp14:editId="6EB1ED0E">
                  <wp:simplePos x="0" y="0"/>
                  <wp:positionH relativeFrom="column">
                    <wp:posOffset>160655</wp:posOffset>
                  </wp:positionH>
                  <wp:positionV relativeFrom="paragraph">
                    <wp:posOffset>83820</wp:posOffset>
                  </wp:positionV>
                  <wp:extent cx="467574" cy="440690"/>
                  <wp:effectExtent l="0" t="0" r="889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ueno-verd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7574" cy="440690"/>
                          </a:xfrm>
                          <a:prstGeom prst="rect">
                            <a:avLst/>
                          </a:prstGeom>
                        </pic:spPr>
                      </pic:pic>
                    </a:graphicData>
                  </a:graphic>
                  <wp14:sizeRelV relativeFrom="margin">
                    <wp14:pctHeight>0</wp14:pctHeight>
                  </wp14:sizeRelV>
                </wp:anchor>
              </w:drawing>
            </w:r>
          </w:p>
        </w:tc>
      </w:tr>
      <w:tr w:rsidR="007C13B5" w:rsidRPr="00EC75E5" w:rsidTr="00D540F4">
        <w:tc>
          <w:tcPr>
            <w:cnfStyle w:val="001000000000" w:firstRow="0" w:lastRow="0" w:firstColumn="1" w:lastColumn="0" w:oddVBand="0" w:evenVBand="0" w:oddHBand="0" w:evenHBand="0" w:firstRowFirstColumn="0" w:firstRowLastColumn="0" w:lastRowFirstColumn="0" w:lastRowLastColumn="0"/>
            <w:tcW w:w="1410" w:type="dxa"/>
            <w:vMerge w:val="restart"/>
          </w:tcPr>
          <w:p w:rsidR="007C13B5" w:rsidRPr="009907FB" w:rsidRDefault="007C13B5" w:rsidP="007C13B5">
            <w:pPr>
              <w:jc w:val="center"/>
              <w:rPr>
                <w:rFonts w:ascii="Arial Narrow" w:hAnsi="Arial Narrow" w:cs="Arial"/>
                <w:b w:val="0"/>
                <w:sz w:val="20"/>
                <w:szCs w:val="20"/>
              </w:rPr>
            </w:pPr>
          </w:p>
          <w:p w:rsidR="007C13B5" w:rsidRPr="009907FB" w:rsidRDefault="007C13B5" w:rsidP="00D140F0">
            <w:pPr>
              <w:rPr>
                <w:rFonts w:ascii="Arial Narrow" w:hAnsi="Arial Narrow" w:cs="Arial"/>
                <w:b w:val="0"/>
                <w:sz w:val="20"/>
                <w:szCs w:val="20"/>
              </w:rPr>
            </w:pPr>
            <w:r w:rsidRPr="009907FB">
              <w:rPr>
                <w:rFonts w:ascii="Arial Narrow" w:hAnsi="Arial Narrow" w:cs="Arial"/>
                <w:b w:val="0"/>
                <w:sz w:val="20"/>
                <w:szCs w:val="20"/>
              </w:rPr>
              <w:t>Planeación en Educación Media Superior.</w:t>
            </w:r>
          </w:p>
        </w:tc>
        <w:tc>
          <w:tcPr>
            <w:tcW w:w="2651" w:type="dxa"/>
          </w:tcPr>
          <w:p w:rsidR="007C13B5" w:rsidRPr="009907FB" w:rsidRDefault="007C13B5" w:rsidP="007C13B5">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9907FB">
              <w:rPr>
                <w:rFonts w:ascii="Arial Narrow" w:hAnsi="Arial Narrow" w:cs="Arial"/>
                <w:sz w:val="20"/>
                <w:szCs w:val="20"/>
              </w:rPr>
              <w:t>Consolidar la participación de al menos el 82% de los docentes en la planeación operativa curricular y pedagógica.</w:t>
            </w:r>
          </w:p>
        </w:tc>
        <w:tc>
          <w:tcPr>
            <w:tcW w:w="1117" w:type="dxa"/>
          </w:tcPr>
          <w:p w:rsidR="007C13B5" w:rsidRPr="009907FB" w:rsidRDefault="007C13B5" w:rsidP="007C13B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9907FB">
              <w:rPr>
                <w:rFonts w:ascii="Arial Narrow" w:hAnsi="Arial Narrow" w:cs="Arial"/>
                <w:sz w:val="20"/>
                <w:szCs w:val="20"/>
              </w:rPr>
              <w:t xml:space="preserve">Docente </w:t>
            </w:r>
          </w:p>
        </w:tc>
        <w:tc>
          <w:tcPr>
            <w:tcW w:w="1437" w:type="dxa"/>
          </w:tcPr>
          <w:p w:rsidR="007C13B5" w:rsidRPr="009907FB" w:rsidRDefault="007C13B5" w:rsidP="007C13B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9907FB">
              <w:rPr>
                <w:rFonts w:ascii="Arial Narrow" w:hAnsi="Arial Narrow" w:cs="Arial"/>
                <w:sz w:val="20"/>
                <w:szCs w:val="20"/>
              </w:rPr>
              <w:t>350</w:t>
            </w:r>
          </w:p>
        </w:tc>
        <w:tc>
          <w:tcPr>
            <w:tcW w:w="1237" w:type="dxa"/>
          </w:tcPr>
          <w:p w:rsidR="007C13B5" w:rsidRPr="009907FB" w:rsidRDefault="0005616B" w:rsidP="007C13B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Pr>
                <w:rFonts w:ascii="Arial Narrow" w:hAnsi="Arial Narrow" w:cs="Arial"/>
                <w:sz w:val="20"/>
                <w:szCs w:val="20"/>
              </w:rPr>
              <w:t>352</w:t>
            </w:r>
          </w:p>
        </w:tc>
        <w:tc>
          <w:tcPr>
            <w:tcW w:w="1328" w:type="dxa"/>
          </w:tcPr>
          <w:p w:rsidR="007C13B5" w:rsidRDefault="0005616B" w:rsidP="007C13B5">
            <w:pPr>
              <w:jc w:val="center"/>
              <w:cnfStyle w:val="000000000000" w:firstRow="0" w:lastRow="0" w:firstColumn="0" w:lastColumn="0" w:oddVBand="0" w:evenVBand="0" w:oddHBand="0" w:evenHBand="0" w:firstRowFirstColumn="0" w:firstRowLastColumn="0" w:lastRowFirstColumn="0" w:lastRowLastColumn="0"/>
            </w:pPr>
            <w:r>
              <w:rPr>
                <w:noProof/>
                <w:lang w:val="en-US"/>
              </w:rPr>
              <w:drawing>
                <wp:anchor distT="0" distB="0" distL="114300" distR="114300" simplePos="0" relativeHeight="251688960" behindDoc="0" locked="0" layoutInCell="1" allowOverlap="1" wp14:anchorId="3AE027A6" wp14:editId="445DE4FE">
                  <wp:simplePos x="0" y="0"/>
                  <wp:positionH relativeFrom="column">
                    <wp:posOffset>160655</wp:posOffset>
                  </wp:positionH>
                  <wp:positionV relativeFrom="paragraph">
                    <wp:posOffset>12065</wp:posOffset>
                  </wp:positionV>
                  <wp:extent cx="467574" cy="440690"/>
                  <wp:effectExtent l="0" t="0" r="889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ueno-verd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7574" cy="440690"/>
                          </a:xfrm>
                          <a:prstGeom prst="rect">
                            <a:avLst/>
                          </a:prstGeom>
                        </pic:spPr>
                      </pic:pic>
                    </a:graphicData>
                  </a:graphic>
                  <wp14:sizeRelV relativeFrom="margin">
                    <wp14:pctHeight>0</wp14:pctHeight>
                  </wp14:sizeRelV>
                </wp:anchor>
              </w:drawing>
            </w:r>
          </w:p>
        </w:tc>
      </w:tr>
      <w:tr w:rsidR="007C13B5" w:rsidRPr="00EC75E5" w:rsidTr="00D540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dxa"/>
            <w:vMerge/>
          </w:tcPr>
          <w:p w:rsidR="007C13B5" w:rsidRPr="009907FB" w:rsidRDefault="007C13B5" w:rsidP="007C13B5">
            <w:pPr>
              <w:jc w:val="center"/>
              <w:rPr>
                <w:rFonts w:ascii="Arial Narrow" w:hAnsi="Arial Narrow" w:cs="Arial"/>
                <w:b w:val="0"/>
                <w:sz w:val="20"/>
                <w:szCs w:val="20"/>
              </w:rPr>
            </w:pPr>
          </w:p>
        </w:tc>
        <w:tc>
          <w:tcPr>
            <w:tcW w:w="2651" w:type="dxa"/>
          </w:tcPr>
          <w:p w:rsidR="007C13B5" w:rsidRDefault="007C13B5" w:rsidP="007C13B5">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9907FB">
              <w:rPr>
                <w:rFonts w:ascii="Arial Narrow" w:hAnsi="Arial Narrow" w:cs="Arial"/>
                <w:sz w:val="20"/>
                <w:szCs w:val="20"/>
              </w:rPr>
              <w:t>Desarrollar la planeación estratégica, operativa, la programación y presupuestación para garantizar la prestación del servicio.</w:t>
            </w:r>
          </w:p>
          <w:p w:rsidR="007C13B5" w:rsidRPr="009907FB" w:rsidRDefault="007C13B5" w:rsidP="007C13B5">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p>
        </w:tc>
        <w:tc>
          <w:tcPr>
            <w:tcW w:w="1117" w:type="dxa"/>
          </w:tcPr>
          <w:p w:rsidR="007C13B5" w:rsidRPr="009907FB" w:rsidRDefault="0005616B" w:rsidP="007C13B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Pr>
                <w:rFonts w:ascii="Arial Narrow" w:hAnsi="Arial Narrow" w:cs="Arial"/>
                <w:sz w:val="20"/>
                <w:szCs w:val="20"/>
              </w:rPr>
              <w:t>Plan</w:t>
            </w:r>
          </w:p>
        </w:tc>
        <w:tc>
          <w:tcPr>
            <w:tcW w:w="1437" w:type="dxa"/>
          </w:tcPr>
          <w:p w:rsidR="007C13B5" w:rsidRPr="009907FB" w:rsidRDefault="007C13B5" w:rsidP="007C13B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9907FB">
              <w:rPr>
                <w:rFonts w:ascii="Arial Narrow" w:hAnsi="Arial Narrow" w:cs="Arial"/>
                <w:sz w:val="20"/>
                <w:szCs w:val="20"/>
              </w:rPr>
              <w:t>3</w:t>
            </w:r>
          </w:p>
        </w:tc>
        <w:tc>
          <w:tcPr>
            <w:tcW w:w="1237" w:type="dxa"/>
          </w:tcPr>
          <w:p w:rsidR="007C13B5" w:rsidRPr="009907FB" w:rsidRDefault="007C13B5" w:rsidP="007C13B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9907FB">
              <w:rPr>
                <w:rFonts w:ascii="Arial Narrow" w:hAnsi="Arial Narrow" w:cs="Arial"/>
                <w:sz w:val="20"/>
                <w:szCs w:val="20"/>
              </w:rPr>
              <w:t>3</w:t>
            </w:r>
          </w:p>
        </w:tc>
        <w:tc>
          <w:tcPr>
            <w:tcW w:w="1328" w:type="dxa"/>
          </w:tcPr>
          <w:p w:rsidR="007C13B5" w:rsidRDefault="0005616B" w:rsidP="007C13B5">
            <w:pPr>
              <w:jc w:val="center"/>
              <w:cnfStyle w:val="000000100000" w:firstRow="0" w:lastRow="0" w:firstColumn="0" w:lastColumn="0" w:oddVBand="0" w:evenVBand="0" w:oddHBand="1" w:evenHBand="0" w:firstRowFirstColumn="0" w:firstRowLastColumn="0" w:lastRowFirstColumn="0" w:lastRowLastColumn="0"/>
            </w:pPr>
            <w:r>
              <w:rPr>
                <w:noProof/>
                <w:lang w:val="en-US"/>
              </w:rPr>
              <w:drawing>
                <wp:anchor distT="0" distB="0" distL="114300" distR="114300" simplePos="0" relativeHeight="251691008" behindDoc="0" locked="0" layoutInCell="1" allowOverlap="1" wp14:anchorId="6126CE5F" wp14:editId="28C7F425">
                  <wp:simplePos x="0" y="0"/>
                  <wp:positionH relativeFrom="column">
                    <wp:posOffset>141605</wp:posOffset>
                  </wp:positionH>
                  <wp:positionV relativeFrom="paragraph">
                    <wp:posOffset>127635</wp:posOffset>
                  </wp:positionV>
                  <wp:extent cx="467574" cy="440690"/>
                  <wp:effectExtent l="0" t="0" r="889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ueno-verd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7574" cy="440690"/>
                          </a:xfrm>
                          <a:prstGeom prst="rect">
                            <a:avLst/>
                          </a:prstGeom>
                        </pic:spPr>
                      </pic:pic>
                    </a:graphicData>
                  </a:graphic>
                  <wp14:sizeRelV relativeFrom="margin">
                    <wp14:pctHeight>0</wp14:pctHeight>
                  </wp14:sizeRelV>
                </wp:anchor>
              </w:drawing>
            </w:r>
          </w:p>
        </w:tc>
      </w:tr>
      <w:tr w:rsidR="0005616B" w:rsidRPr="00EC75E5" w:rsidTr="00D540F4">
        <w:tc>
          <w:tcPr>
            <w:cnfStyle w:val="001000000000" w:firstRow="0" w:lastRow="0" w:firstColumn="1" w:lastColumn="0" w:oddVBand="0" w:evenVBand="0" w:oddHBand="0" w:evenHBand="0" w:firstRowFirstColumn="0" w:firstRowLastColumn="0" w:lastRowFirstColumn="0" w:lastRowLastColumn="0"/>
            <w:tcW w:w="1410" w:type="dxa"/>
            <w:vMerge/>
          </w:tcPr>
          <w:p w:rsidR="0005616B" w:rsidRPr="009907FB" w:rsidRDefault="0005616B" w:rsidP="0005616B">
            <w:pPr>
              <w:jc w:val="center"/>
              <w:rPr>
                <w:rFonts w:ascii="Arial Narrow" w:hAnsi="Arial Narrow" w:cs="Arial"/>
                <w:b w:val="0"/>
                <w:sz w:val="20"/>
                <w:szCs w:val="20"/>
              </w:rPr>
            </w:pPr>
          </w:p>
        </w:tc>
        <w:tc>
          <w:tcPr>
            <w:tcW w:w="2651" w:type="dxa"/>
          </w:tcPr>
          <w:p w:rsidR="0005616B" w:rsidRPr="009907FB" w:rsidRDefault="0005616B" w:rsidP="0005616B">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9907FB">
              <w:rPr>
                <w:rFonts w:ascii="Arial Narrow" w:hAnsi="Arial Narrow" w:cs="Arial"/>
                <w:sz w:val="20"/>
                <w:szCs w:val="20"/>
              </w:rPr>
              <w:t>Realizar de manera sistemática proceso</w:t>
            </w:r>
            <w:r>
              <w:rPr>
                <w:rFonts w:ascii="Arial Narrow" w:hAnsi="Arial Narrow" w:cs="Arial"/>
                <w:sz w:val="20"/>
                <w:szCs w:val="20"/>
              </w:rPr>
              <w:t>s</w:t>
            </w:r>
            <w:r w:rsidRPr="009907FB">
              <w:rPr>
                <w:rFonts w:ascii="Arial Narrow" w:hAnsi="Arial Narrow" w:cs="Arial"/>
                <w:sz w:val="20"/>
                <w:szCs w:val="20"/>
              </w:rPr>
              <w:t xml:space="preserve"> de evaluación curricular de los planes y programas de </w:t>
            </w:r>
            <w:r>
              <w:rPr>
                <w:noProof/>
                <w:lang w:val="en-US"/>
              </w:rPr>
              <w:drawing>
                <wp:anchor distT="0" distB="0" distL="114300" distR="114300" simplePos="0" relativeHeight="251700224" behindDoc="0" locked="0" layoutInCell="1" allowOverlap="1" wp14:anchorId="19EDFCEB" wp14:editId="5A0C962A">
                  <wp:simplePos x="0" y="0"/>
                  <wp:positionH relativeFrom="column">
                    <wp:posOffset>4213225</wp:posOffset>
                  </wp:positionH>
                  <wp:positionV relativeFrom="paragraph">
                    <wp:posOffset>50165</wp:posOffset>
                  </wp:positionV>
                  <wp:extent cx="467574" cy="440690"/>
                  <wp:effectExtent l="0" t="0" r="889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ueno-verd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7574" cy="440690"/>
                          </a:xfrm>
                          <a:prstGeom prst="rect">
                            <a:avLst/>
                          </a:prstGeom>
                        </pic:spPr>
                      </pic:pic>
                    </a:graphicData>
                  </a:graphic>
                  <wp14:sizeRelV relativeFrom="margin">
                    <wp14:pctHeight>0</wp14:pctHeight>
                  </wp14:sizeRelV>
                </wp:anchor>
              </w:drawing>
            </w:r>
            <w:r w:rsidRPr="009907FB">
              <w:rPr>
                <w:rFonts w:ascii="Arial Narrow" w:hAnsi="Arial Narrow" w:cs="Arial"/>
                <w:sz w:val="20"/>
                <w:szCs w:val="20"/>
              </w:rPr>
              <w:t>estudio, que permitan tomar decisiones sobre las necesidades de modificar o sustituir sus componentes.</w:t>
            </w:r>
          </w:p>
        </w:tc>
        <w:tc>
          <w:tcPr>
            <w:tcW w:w="1117" w:type="dxa"/>
          </w:tcPr>
          <w:p w:rsidR="0005616B" w:rsidRPr="009907FB" w:rsidRDefault="0005616B" w:rsidP="0005616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Pr>
                <w:rFonts w:ascii="Arial Narrow" w:hAnsi="Arial Narrow" w:cs="Arial"/>
                <w:sz w:val="20"/>
                <w:szCs w:val="20"/>
              </w:rPr>
              <w:t xml:space="preserve">Programa </w:t>
            </w:r>
            <w:r w:rsidR="004C4D28">
              <w:rPr>
                <w:rFonts w:ascii="Arial Narrow" w:hAnsi="Arial Narrow" w:cs="Arial"/>
                <w:sz w:val="20"/>
                <w:szCs w:val="20"/>
              </w:rPr>
              <w:t>Académico</w:t>
            </w:r>
          </w:p>
        </w:tc>
        <w:tc>
          <w:tcPr>
            <w:tcW w:w="1437" w:type="dxa"/>
          </w:tcPr>
          <w:p w:rsidR="0005616B" w:rsidRPr="009907FB" w:rsidRDefault="0005616B" w:rsidP="0005616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9907FB">
              <w:rPr>
                <w:rFonts w:ascii="Arial Narrow" w:hAnsi="Arial Narrow" w:cs="Arial"/>
                <w:sz w:val="20"/>
                <w:szCs w:val="20"/>
              </w:rPr>
              <w:t>2</w:t>
            </w:r>
          </w:p>
        </w:tc>
        <w:tc>
          <w:tcPr>
            <w:tcW w:w="1237" w:type="dxa"/>
          </w:tcPr>
          <w:p w:rsidR="0005616B" w:rsidRPr="009907FB" w:rsidRDefault="0005616B" w:rsidP="0005616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9907FB">
              <w:rPr>
                <w:rFonts w:ascii="Arial Narrow" w:hAnsi="Arial Narrow" w:cs="Arial"/>
                <w:sz w:val="20"/>
                <w:szCs w:val="20"/>
              </w:rPr>
              <w:t>2</w:t>
            </w:r>
          </w:p>
        </w:tc>
        <w:tc>
          <w:tcPr>
            <w:tcW w:w="1328" w:type="dxa"/>
          </w:tcPr>
          <w:p w:rsidR="0005616B" w:rsidRDefault="0005616B" w:rsidP="0005616B">
            <w:pPr>
              <w:jc w:val="center"/>
              <w:cnfStyle w:val="000000000000" w:firstRow="0" w:lastRow="0" w:firstColumn="0" w:lastColumn="0" w:oddVBand="0" w:evenVBand="0" w:oddHBand="0" w:evenHBand="0" w:firstRowFirstColumn="0" w:firstRowLastColumn="0" w:lastRowFirstColumn="0" w:lastRowLastColumn="0"/>
            </w:pPr>
          </w:p>
        </w:tc>
      </w:tr>
      <w:tr w:rsidR="0005616B" w:rsidRPr="00EC75E5" w:rsidTr="00D540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dxa"/>
            <w:vMerge/>
          </w:tcPr>
          <w:p w:rsidR="0005616B" w:rsidRPr="009907FB" w:rsidRDefault="0005616B" w:rsidP="0005616B">
            <w:pPr>
              <w:jc w:val="center"/>
              <w:rPr>
                <w:rFonts w:ascii="Arial Narrow" w:hAnsi="Arial Narrow" w:cs="Arial"/>
                <w:b w:val="0"/>
                <w:sz w:val="20"/>
                <w:szCs w:val="20"/>
              </w:rPr>
            </w:pPr>
          </w:p>
        </w:tc>
        <w:tc>
          <w:tcPr>
            <w:tcW w:w="2651" w:type="dxa"/>
          </w:tcPr>
          <w:p w:rsidR="0005616B" w:rsidRPr="009907FB" w:rsidRDefault="00EC0E2C" w:rsidP="0005616B">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Pr>
                <w:rFonts w:ascii="Arial Narrow" w:hAnsi="Arial Narrow" w:cs="Arial"/>
                <w:sz w:val="20"/>
                <w:szCs w:val="20"/>
              </w:rPr>
              <w:t>Evaluar el desempeño profesional de al menos el 80% de la plantilla integrada por el personal docente</w:t>
            </w:r>
          </w:p>
        </w:tc>
        <w:tc>
          <w:tcPr>
            <w:tcW w:w="1117" w:type="dxa"/>
          </w:tcPr>
          <w:p w:rsidR="0005616B" w:rsidRPr="009907FB" w:rsidRDefault="00EC0E2C" w:rsidP="0005616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Pr>
                <w:rFonts w:ascii="Arial Narrow" w:hAnsi="Arial Narrow" w:cs="Arial"/>
                <w:sz w:val="20"/>
                <w:szCs w:val="20"/>
              </w:rPr>
              <w:t>Porcentaje</w:t>
            </w:r>
          </w:p>
        </w:tc>
        <w:tc>
          <w:tcPr>
            <w:tcW w:w="1437" w:type="dxa"/>
          </w:tcPr>
          <w:p w:rsidR="0005616B" w:rsidRPr="009907FB" w:rsidRDefault="00EC0E2C" w:rsidP="0005616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Pr>
                <w:rFonts w:ascii="Arial Narrow" w:hAnsi="Arial Narrow" w:cs="Arial"/>
                <w:sz w:val="20"/>
                <w:szCs w:val="20"/>
              </w:rPr>
              <w:t>80</w:t>
            </w:r>
          </w:p>
        </w:tc>
        <w:tc>
          <w:tcPr>
            <w:tcW w:w="1237" w:type="dxa"/>
          </w:tcPr>
          <w:p w:rsidR="0005616B" w:rsidRPr="009907FB" w:rsidRDefault="00EC0E2C" w:rsidP="0005616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Pr>
                <w:rFonts w:ascii="Arial Narrow" w:hAnsi="Arial Narrow" w:cs="Arial"/>
                <w:sz w:val="20"/>
                <w:szCs w:val="20"/>
              </w:rPr>
              <w:t>81</w:t>
            </w:r>
          </w:p>
        </w:tc>
        <w:tc>
          <w:tcPr>
            <w:tcW w:w="1328" w:type="dxa"/>
          </w:tcPr>
          <w:p w:rsidR="0005616B" w:rsidRDefault="006706F7" w:rsidP="0005616B">
            <w:pPr>
              <w:jc w:val="center"/>
              <w:cnfStyle w:val="000000100000" w:firstRow="0" w:lastRow="0" w:firstColumn="0" w:lastColumn="0" w:oddVBand="0" w:evenVBand="0" w:oddHBand="1" w:evenHBand="0" w:firstRowFirstColumn="0" w:firstRowLastColumn="0" w:lastRowFirstColumn="0" w:lastRowLastColumn="0"/>
            </w:pPr>
            <w:r>
              <w:rPr>
                <w:noProof/>
                <w:lang w:val="en-US"/>
              </w:rPr>
              <w:drawing>
                <wp:anchor distT="0" distB="0" distL="114300" distR="114300" simplePos="0" relativeHeight="251702272" behindDoc="0" locked="0" layoutInCell="1" allowOverlap="1" wp14:anchorId="2FE9BE72" wp14:editId="353BF88D">
                  <wp:simplePos x="0" y="0"/>
                  <wp:positionH relativeFrom="column">
                    <wp:posOffset>151130</wp:posOffset>
                  </wp:positionH>
                  <wp:positionV relativeFrom="paragraph">
                    <wp:posOffset>75565</wp:posOffset>
                  </wp:positionV>
                  <wp:extent cx="467574" cy="440690"/>
                  <wp:effectExtent l="0" t="0" r="889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ueno-verd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7574" cy="440690"/>
                          </a:xfrm>
                          <a:prstGeom prst="rect">
                            <a:avLst/>
                          </a:prstGeom>
                        </pic:spPr>
                      </pic:pic>
                    </a:graphicData>
                  </a:graphic>
                  <wp14:sizeRelV relativeFrom="margin">
                    <wp14:pctHeight>0</wp14:pctHeight>
                  </wp14:sizeRelV>
                </wp:anchor>
              </w:drawing>
            </w:r>
          </w:p>
        </w:tc>
      </w:tr>
      <w:tr w:rsidR="0005616B" w:rsidRPr="00EC75E5" w:rsidTr="00D540F4">
        <w:tc>
          <w:tcPr>
            <w:cnfStyle w:val="001000000000" w:firstRow="0" w:lastRow="0" w:firstColumn="1" w:lastColumn="0" w:oddVBand="0" w:evenVBand="0" w:oddHBand="0" w:evenHBand="0" w:firstRowFirstColumn="0" w:firstRowLastColumn="0" w:lastRowFirstColumn="0" w:lastRowLastColumn="0"/>
            <w:tcW w:w="1410" w:type="dxa"/>
            <w:vMerge/>
          </w:tcPr>
          <w:p w:rsidR="0005616B" w:rsidRPr="009907FB" w:rsidRDefault="0005616B" w:rsidP="0005616B">
            <w:pPr>
              <w:jc w:val="center"/>
              <w:rPr>
                <w:rFonts w:ascii="Arial Narrow" w:hAnsi="Arial Narrow" w:cs="Arial"/>
                <w:b w:val="0"/>
                <w:sz w:val="20"/>
                <w:szCs w:val="20"/>
              </w:rPr>
            </w:pPr>
          </w:p>
        </w:tc>
        <w:tc>
          <w:tcPr>
            <w:tcW w:w="2651" w:type="dxa"/>
          </w:tcPr>
          <w:p w:rsidR="0005616B" w:rsidRPr="009907FB" w:rsidRDefault="006706F7" w:rsidP="0005616B">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Pr>
                <w:rFonts w:ascii="Arial Narrow" w:hAnsi="Arial Narrow" w:cs="Arial"/>
                <w:sz w:val="20"/>
                <w:szCs w:val="20"/>
              </w:rPr>
              <w:t>Impulsar el tránsito y permanencia de los planteles en el sistema nacional de bachillerato (SNB) mediante los programas de mejora</w:t>
            </w:r>
          </w:p>
        </w:tc>
        <w:tc>
          <w:tcPr>
            <w:tcW w:w="1117" w:type="dxa"/>
          </w:tcPr>
          <w:p w:rsidR="0005616B" w:rsidRPr="009907FB" w:rsidRDefault="006706F7" w:rsidP="0005616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Pr>
                <w:rFonts w:ascii="Arial Narrow" w:hAnsi="Arial Narrow" w:cs="Arial"/>
                <w:sz w:val="20"/>
                <w:szCs w:val="20"/>
              </w:rPr>
              <w:t>Programa de mejora</w:t>
            </w:r>
          </w:p>
        </w:tc>
        <w:tc>
          <w:tcPr>
            <w:tcW w:w="1437" w:type="dxa"/>
          </w:tcPr>
          <w:p w:rsidR="0005616B" w:rsidRPr="009907FB" w:rsidRDefault="006706F7" w:rsidP="0005616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Pr>
                <w:rFonts w:ascii="Arial Narrow" w:hAnsi="Arial Narrow" w:cs="Arial"/>
                <w:sz w:val="20"/>
                <w:szCs w:val="20"/>
              </w:rPr>
              <w:t>6</w:t>
            </w:r>
          </w:p>
        </w:tc>
        <w:tc>
          <w:tcPr>
            <w:tcW w:w="1237" w:type="dxa"/>
          </w:tcPr>
          <w:p w:rsidR="0005616B" w:rsidRPr="009907FB" w:rsidRDefault="006706F7" w:rsidP="0005616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Pr>
                <w:rFonts w:ascii="Arial Narrow" w:hAnsi="Arial Narrow" w:cs="Arial"/>
                <w:sz w:val="20"/>
                <w:szCs w:val="20"/>
              </w:rPr>
              <w:t>6</w:t>
            </w:r>
          </w:p>
        </w:tc>
        <w:tc>
          <w:tcPr>
            <w:tcW w:w="1328" w:type="dxa"/>
          </w:tcPr>
          <w:p w:rsidR="0005616B" w:rsidRDefault="00830963" w:rsidP="0005616B">
            <w:pPr>
              <w:jc w:val="center"/>
              <w:cnfStyle w:val="000000000000" w:firstRow="0" w:lastRow="0" w:firstColumn="0" w:lastColumn="0" w:oddVBand="0" w:evenVBand="0" w:oddHBand="0" w:evenHBand="0" w:firstRowFirstColumn="0" w:firstRowLastColumn="0" w:lastRowFirstColumn="0" w:lastRowLastColumn="0"/>
            </w:pPr>
            <w:r>
              <w:rPr>
                <w:noProof/>
                <w:lang w:val="en-US"/>
              </w:rPr>
              <w:drawing>
                <wp:anchor distT="0" distB="0" distL="114300" distR="114300" simplePos="0" relativeHeight="251704320" behindDoc="0" locked="0" layoutInCell="1" allowOverlap="1" wp14:anchorId="58BB0A98" wp14:editId="1A924D1A">
                  <wp:simplePos x="0" y="0"/>
                  <wp:positionH relativeFrom="column">
                    <wp:posOffset>141605</wp:posOffset>
                  </wp:positionH>
                  <wp:positionV relativeFrom="paragraph">
                    <wp:posOffset>105410</wp:posOffset>
                  </wp:positionV>
                  <wp:extent cx="467574" cy="440690"/>
                  <wp:effectExtent l="0" t="0" r="889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ueno-verd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7574" cy="440690"/>
                          </a:xfrm>
                          <a:prstGeom prst="rect">
                            <a:avLst/>
                          </a:prstGeom>
                        </pic:spPr>
                      </pic:pic>
                    </a:graphicData>
                  </a:graphic>
                  <wp14:sizeRelV relativeFrom="margin">
                    <wp14:pctHeight>0</wp14:pctHeight>
                  </wp14:sizeRelV>
                </wp:anchor>
              </w:drawing>
            </w:r>
          </w:p>
        </w:tc>
      </w:tr>
      <w:tr w:rsidR="0005616B" w:rsidRPr="00EC75E5" w:rsidTr="00D540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dxa"/>
            <w:vMerge w:val="restart"/>
          </w:tcPr>
          <w:p w:rsidR="0005616B" w:rsidRPr="009907FB" w:rsidRDefault="0005616B" w:rsidP="0005616B">
            <w:pPr>
              <w:jc w:val="center"/>
              <w:rPr>
                <w:rFonts w:ascii="Arial Narrow" w:hAnsi="Arial Narrow" w:cs="Arial"/>
                <w:b w:val="0"/>
                <w:sz w:val="20"/>
                <w:szCs w:val="20"/>
              </w:rPr>
            </w:pPr>
          </w:p>
          <w:p w:rsidR="0005616B" w:rsidRPr="009907FB" w:rsidRDefault="0005616B" w:rsidP="00D140F0">
            <w:pPr>
              <w:rPr>
                <w:rFonts w:ascii="Arial Narrow" w:hAnsi="Arial Narrow" w:cs="Arial"/>
                <w:b w:val="0"/>
                <w:sz w:val="20"/>
                <w:szCs w:val="20"/>
              </w:rPr>
            </w:pPr>
            <w:r w:rsidRPr="009907FB">
              <w:rPr>
                <w:rFonts w:ascii="Arial Narrow" w:hAnsi="Arial Narrow" w:cs="Arial"/>
                <w:b w:val="0"/>
                <w:sz w:val="20"/>
                <w:szCs w:val="20"/>
              </w:rPr>
              <w:t>Cobertura Media Superior.</w:t>
            </w:r>
          </w:p>
        </w:tc>
        <w:tc>
          <w:tcPr>
            <w:tcW w:w="2651" w:type="dxa"/>
          </w:tcPr>
          <w:p w:rsidR="0005616B" w:rsidRPr="009907FB" w:rsidRDefault="0005616B" w:rsidP="0005616B">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Pr>
                <w:rFonts w:ascii="Arial Narrow" w:hAnsi="Arial Narrow" w:cs="Arial"/>
                <w:sz w:val="20"/>
                <w:szCs w:val="20"/>
              </w:rPr>
              <w:t>Propiciar la transición intersemestral de al menos 7100 alumnos</w:t>
            </w:r>
          </w:p>
        </w:tc>
        <w:tc>
          <w:tcPr>
            <w:tcW w:w="1117" w:type="dxa"/>
          </w:tcPr>
          <w:p w:rsidR="0005616B" w:rsidRPr="009907FB" w:rsidRDefault="0005616B" w:rsidP="0005616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Pr>
                <w:rFonts w:ascii="Arial Narrow" w:hAnsi="Arial Narrow" w:cs="Arial"/>
                <w:sz w:val="20"/>
                <w:szCs w:val="20"/>
              </w:rPr>
              <w:t>alumno</w:t>
            </w:r>
          </w:p>
        </w:tc>
        <w:tc>
          <w:tcPr>
            <w:tcW w:w="1437" w:type="dxa"/>
          </w:tcPr>
          <w:p w:rsidR="0005616B" w:rsidRPr="009907FB" w:rsidRDefault="0005616B" w:rsidP="0005616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Pr>
                <w:rFonts w:ascii="Arial Narrow" w:hAnsi="Arial Narrow" w:cs="Arial"/>
                <w:sz w:val="20"/>
                <w:szCs w:val="20"/>
              </w:rPr>
              <w:t>7100</w:t>
            </w:r>
          </w:p>
        </w:tc>
        <w:tc>
          <w:tcPr>
            <w:tcW w:w="1237" w:type="dxa"/>
          </w:tcPr>
          <w:p w:rsidR="0005616B" w:rsidRPr="009907FB" w:rsidRDefault="0005616B" w:rsidP="0005616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Pr>
                <w:rFonts w:ascii="Arial Narrow" w:hAnsi="Arial Narrow" w:cs="Arial"/>
                <w:sz w:val="20"/>
                <w:szCs w:val="20"/>
              </w:rPr>
              <w:t>7101</w:t>
            </w:r>
          </w:p>
        </w:tc>
        <w:tc>
          <w:tcPr>
            <w:tcW w:w="1328" w:type="dxa"/>
          </w:tcPr>
          <w:p w:rsidR="0005616B" w:rsidRDefault="0005616B" w:rsidP="0005616B">
            <w:pPr>
              <w:jc w:val="center"/>
              <w:cnfStyle w:val="000000100000" w:firstRow="0" w:lastRow="0" w:firstColumn="0" w:lastColumn="0" w:oddVBand="0" w:evenVBand="0" w:oddHBand="1" w:evenHBand="0" w:firstRowFirstColumn="0" w:firstRowLastColumn="0" w:lastRowFirstColumn="0" w:lastRowLastColumn="0"/>
            </w:pPr>
            <w:r>
              <w:rPr>
                <w:noProof/>
                <w:lang w:val="en-US"/>
              </w:rPr>
              <w:drawing>
                <wp:anchor distT="0" distB="0" distL="114300" distR="114300" simplePos="0" relativeHeight="251695104" behindDoc="0" locked="0" layoutInCell="1" allowOverlap="1" wp14:anchorId="79A496CA" wp14:editId="3A39B400">
                  <wp:simplePos x="0" y="0"/>
                  <wp:positionH relativeFrom="column">
                    <wp:posOffset>170180</wp:posOffset>
                  </wp:positionH>
                  <wp:positionV relativeFrom="paragraph">
                    <wp:posOffset>8255</wp:posOffset>
                  </wp:positionV>
                  <wp:extent cx="467574" cy="440690"/>
                  <wp:effectExtent l="0" t="0" r="889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ueno-verd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7574" cy="440690"/>
                          </a:xfrm>
                          <a:prstGeom prst="rect">
                            <a:avLst/>
                          </a:prstGeom>
                        </pic:spPr>
                      </pic:pic>
                    </a:graphicData>
                  </a:graphic>
                  <wp14:sizeRelV relativeFrom="margin">
                    <wp14:pctHeight>0</wp14:pctHeight>
                  </wp14:sizeRelV>
                </wp:anchor>
              </w:drawing>
            </w:r>
          </w:p>
        </w:tc>
      </w:tr>
      <w:tr w:rsidR="0005616B" w:rsidRPr="00EC75E5" w:rsidTr="00D540F4">
        <w:tc>
          <w:tcPr>
            <w:cnfStyle w:val="001000000000" w:firstRow="0" w:lastRow="0" w:firstColumn="1" w:lastColumn="0" w:oddVBand="0" w:evenVBand="0" w:oddHBand="0" w:evenHBand="0" w:firstRowFirstColumn="0" w:firstRowLastColumn="0" w:lastRowFirstColumn="0" w:lastRowLastColumn="0"/>
            <w:tcW w:w="1410" w:type="dxa"/>
            <w:vMerge/>
          </w:tcPr>
          <w:p w:rsidR="0005616B" w:rsidRPr="009907FB" w:rsidRDefault="0005616B" w:rsidP="0005616B">
            <w:pPr>
              <w:jc w:val="center"/>
              <w:rPr>
                <w:rFonts w:ascii="Arial Narrow" w:hAnsi="Arial Narrow" w:cs="Arial"/>
                <w:b w:val="0"/>
                <w:sz w:val="20"/>
                <w:szCs w:val="20"/>
              </w:rPr>
            </w:pPr>
          </w:p>
        </w:tc>
        <w:tc>
          <w:tcPr>
            <w:tcW w:w="2651" w:type="dxa"/>
          </w:tcPr>
          <w:p w:rsidR="0005616B" w:rsidRPr="009907FB" w:rsidRDefault="0005616B" w:rsidP="0005616B">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9907FB">
              <w:rPr>
                <w:rFonts w:ascii="Arial Narrow" w:hAnsi="Arial Narrow" w:cs="Arial"/>
                <w:sz w:val="20"/>
                <w:szCs w:val="20"/>
              </w:rPr>
              <w:t>Atender a 8150 alumnos para contribuir la demanda de EMS en el estado.</w:t>
            </w:r>
          </w:p>
        </w:tc>
        <w:tc>
          <w:tcPr>
            <w:tcW w:w="1117" w:type="dxa"/>
          </w:tcPr>
          <w:p w:rsidR="0005616B" w:rsidRPr="009907FB" w:rsidRDefault="0005616B" w:rsidP="0005616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9907FB">
              <w:rPr>
                <w:rFonts w:ascii="Arial Narrow" w:hAnsi="Arial Narrow" w:cs="Arial"/>
                <w:sz w:val="20"/>
                <w:szCs w:val="20"/>
              </w:rPr>
              <w:t xml:space="preserve">Alumno </w:t>
            </w:r>
          </w:p>
        </w:tc>
        <w:tc>
          <w:tcPr>
            <w:tcW w:w="1437" w:type="dxa"/>
          </w:tcPr>
          <w:p w:rsidR="0005616B" w:rsidRPr="009907FB" w:rsidRDefault="0005616B" w:rsidP="0005616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Pr>
                <w:rFonts w:ascii="Arial Narrow" w:hAnsi="Arial Narrow" w:cs="Arial"/>
                <w:sz w:val="20"/>
                <w:szCs w:val="20"/>
              </w:rPr>
              <w:t>8150</w:t>
            </w:r>
          </w:p>
        </w:tc>
        <w:tc>
          <w:tcPr>
            <w:tcW w:w="1237" w:type="dxa"/>
          </w:tcPr>
          <w:p w:rsidR="0005616B" w:rsidRPr="009907FB" w:rsidRDefault="0005616B" w:rsidP="0005616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Pr>
                <w:rFonts w:ascii="Arial Narrow" w:hAnsi="Arial Narrow" w:cs="Arial"/>
                <w:sz w:val="20"/>
                <w:szCs w:val="20"/>
              </w:rPr>
              <w:t>8091</w:t>
            </w:r>
          </w:p>
        </w:tc>
        <w:tc>
          <w:tcPr>
            <w:tcW w:w="1328" w:type="dxa"/>
          </w:tcPr>
          <w:p w:rsidR="0005616B" w:rsidRPr="003354CE" w:rsidRDefault="003354CE" w:rsidP="0005616B">
            <w:pPr>
              <w:jc w:val="center"/>
              <w:cnfStyle w:val="000000000000" w:firstRow="0" w:lastRow="0" w:firstColumn="0" w:lastColumn="0" w:oddVBand="0" w:evenVBand="0" w:oddHBand="0" w:evenHBand="0" w:firstRowFirstColumn="0" w:firstRowLastColumn="0" w:lastRowFirstColumn="0" w:lastRowLastColumn="0"/>
              <w:rPr>
                <w:b/>
              </w:rPr>
            </w:pPr>
            <w:r w:rsidRPr="003354CE">
              <w:rPr>
                <w:b/>
              </w:rPr>
              <w:t>99.28%</w:t>
            </w:r>
          </w:p>
        </w:tc>
      </w:tr>
      <w:tr w:rsidR="0005616B" w:rsidRPr="00EC75E5" w:rsidTr="00D540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dxa"/>
            <w:vMerge/>
          </w:tcPr>
          <w:p w:rsidR="0005616B" w:rsidRPr="009907FB" w:rsidRDefault="0005616B" w:rsidP="0005616B">
            <w:pPr>
              <w:jc w:val="center"/>
              <w:rPr>
                <w:rFonts w:ascii="Arial Narrow" w:hAnsi="Arial Narrow" w:cs="Arial"/>
                <w:b w:val="0"/>
                <w:sz w:val="20"/>
                <w:szCs w:val="20"/>
              </w:rPr>
            </w:pPr>
          </w:p>
        </w:tc>
        <w:tc>
          <w:tcPr>
            <w:tcW w:w="2651" w:type="dxa"/>
          </w:tcPr>
          <w:p w:rsidR="0005616B" w:rsidRPr="009907FB" w:rsidRDefault="0005616B" w:rsidP="0005616B">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9907FB">
              <w:rPr>
                <w:rFonts w:ascii="Arial Narrow" w:hAnsi="Arial Narrow" w:cs="Arial"/>
                <w:sz w:val="20"/>
                <w:szCs w:val="20"/>
              </w:rPr>
              <w:t>Atender al menos a 3450 de nuevo ingreso para contribuir a la demanda de EMS en el estado.</w:t>
            </w:r>
          </w:p>
        </w:tc>
        <w:tc>
          <w:tcPr>
            <w:tcW w:w="1117" w:type="dxa"/>
          </w:tcPr>
          <w:p w:rsidR="0005616B" w:rsidRPr="009907FB" w:rsidRDefault="0005616B" w:rsidP="0005616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9907FB">
              <w:rPr>
                <w:rFonts w:ascii="Arial Narrow" w:hAnsi="Arial Narrow" w:cs="Arial"/>
                <w:sz w:val="20"/>
                <w:szCs w:val="20"/>
              </w:rPr>
              <w:t xml:space="preserve">Alumno </w:t>
            </w:r>
          </w:p>
        </w:tc>
        <w:tc>
          <w:tcPr>
            <w:tcW w:w="1437" w:type="dxa"/>
          </w:tcPr>
          <w:p w:rsidR="0005616B" w:rsidRPr="009907FB" w:rsidRDefault="0005616B" w:rsidP="0005616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9907FB">
              <w:rPr>
                <w:rFonts w:ascii="Arial Narrow" w:hAnsi="Arial Narrow" w:cs="Arial"/>
                <w:sz w:val="20"/>
                <w:szCs w:val="20"/>
              </w:rPr>
              <w:t>3450</w:t>
            </w:r>
          </w:p>
        </w:tc>
        <w:tc>
          <w:tcPr>
            <w:tcW w:w="1237" w:type="dxa"/>
          </w:tcPr>
          <w:p w:rsidR="0005616B" w:rsidRPr="009907FB" w:rsidRDefault="0005616B" w:rsidP="0005616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9907FB">
              <w:rPr>
                <w:rFonts w:ascii="Arial Narrow" w:hAnsi="Arial Narrow" w:cs="Arial"/>
                <w:sz w:val="20"/>
                <w:szCs w:val="20"/>
              </w:rPr>
              <w:t>3</w:t>
            </w:r>
            <w:r>
              <w:rPr>
                <w:rFonts w:ascii="Arial Narrow" w:hAnsi="Arial Narrow" w:cs="Arial"/>
                <w:sz w:val="20"/>
                <w:szCs w:val="20"/>
              </w:rPr>
              <w:t>470</w:t>
            </w:r>
          </w:p>
        </w:tc>
        <w:tc>
          <w:tcPr>
            <w:tcW w:w="1328" w:type="dxa"/>
          </w:tcPr>
          <w:p w:rsidR="0005616B" w:rsidRDefault="0005616B" w:rsidP="0005616B">
            <w:pPr>
              <w:jc w:val="center"/>
              <w:cnfStyle w:val="000000100000" w:firstRow="0" w:lastRow="0" w:firstColumn="0" w:lastColumn="0" w:oddVBand="0" w:evenVBand="0" w:oddHBand="1" w:evenHBand="0" w:firstRowFirstColumn="0" w:firstRowLastColumn="0" w:lastRowFirstColumn="0" w:lastRowLastColumn="0"/>
            </w:pPr>
            <w:r>
              <w:rPr>
                <w:noProof/>
                <w:lang w:val="en-US"/>
              </w:rPr>
              <w:drawing>
                <wp:anchor distT="0" distB="0" distL="114300" distR="114300" simplePos="0" relativeHeight="251696128" behindDoc="0" locked="0" layoutInCell="1" allowOverlap="1" wp14:anchorId="52BB3E23" wp14:editId="744BB242">
                  <wp:simplePos x="0" y="0"/>
                  <wp:positionH relativeFrom="column">
                    <wp:posOffset>179705</wp:posOffset>
                  </wp:positionH>
                  <wp:positionV relativeFrom="paragraph">
                    <wp:posOffset>7187</wp:posOffset>
                  </wp:positionV>
                  <wp:extent cx="467574" cy="440690"/>
                  <wp:effectExtent l="0" t="0" r="889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ueno-verd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7574" cy="440690"/>
                          </a:xfrm>
                          <a:prstGeom prst="rect">
                            <a:avLst/>
                          </a:prstGeom>
                        </pic:spPr>
                      </pic:pic>
                    </a:graphicData>
                  </a:graphic>
                  <wp14:sizeRelV relativeFrom="margin">
                    <wp14:pctHeight>0</wp14:pctHeight>
                  </wp14:sizeRelV>
                </wp:anchor>
              </w:drawing>
            </w:r>
          </w:p>
        </w:tc>
      </w:tr>
      <w:tr w:rsidR="0005616B" w:rsidRPr="00EC75E5" w:rsidTr="00D540F4">
        <w:tc>
          <w:tcPr>
            <w:cnfStyle w:val="001000000000" w:firstRow="0" w:lastRow="0" w:firstColumn="1" w:lastColumn="0" w:oddVBand="0" w:evenVBand="0" w:oddHBand="0" w:evenHBand="0" w:firstRowFirstColumn="0" w:firstRowLastColumn="0" w:lastRowFirstColumn="0" w:lastRowLastColumn="0"/>
            <w:tcW w:w="1410" w:type="dxa"/>
            <w:vMerge/>
          </w:tcPr>
          <w:p w:rsidR="0005616B" w:rsidRPr="009907FB" w:rsidRDefault="0005616B" w:rsidP="0005616B">
            <w:pPr>
              <w:jc w:val="center"/>
              <w:rPr>
                <w:rFonts w:ascii="Arial Narrow" w:hAnsi="Arial Narrow" w:cs="Arial"/>
                <w:b w:val="0"/>
                <w:sz w:val="20"/>
                <w:szCs w:val="20"/>
              </w:rPr>
            </w:pPr>
          </w:p>
        </w:tc>
        <w:tc>
          <w:tcPr>
            <w:tcW w:w="2651" w:type="dxa"/>
          </w:tcPr>
          <w:p w:rsidR="0005616B" w:rsidRPr="009907FB" w:rsidRDefault="0005616B" w:rsidP="0005616B">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9907FB">
              <w:rPr>
                <w:rFonts w:ascii="Arial Narrow" w:hAnsi="Arial Narrow" w:cs="Arial"/>
                <w:sz w:val="20"/>
                <w:szCs w:val="20"/>
              </w:rPr>
              <w:t>Propiciar la retención de al menos 7150 alumnos.</w:t>
            </w:r>
          </w:p>
        </w:tc>
        <w:tc>
          <w:tcPr>
            <w:tcW w:w="1117" w:type="dxa"/>
          </w:tcPr>
          <w:p w:rsidR="0005616B" w:rsidRPr="009907FB" w:rsidRDefault="0005616B" w:rsidP="0005616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9907FB">
              <w:rPr>
                <w:rFonts w:ascii="Arial Narrow" w:hAnsi="Arial Narrow" w:cs="Arial"/>
                <w:sz w:val="20"/>
                <w:szCs w:val="20"/>
              </w:rPr>
              <w:t xml:space="preserve">Alumno </w:t>
            </w:r>
          </w:p>
        </w:tc>
        <w:tc>
          <w:tcPr>
            <w:tcW w:w="1437" w:type="dxa"/>
          </w:tcPr>
          <w:p w:rsidR="0005616B" w:rsidRPr="009907FB" w:rsidRDefault="0005616B" w:rsidP="0005616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9907FB">
              <w:rPr>
                <w:rFonts w:ascii="Arial Narrow" w:hAnsi="Arial Narrow" w:cs="Arial"/>
                <w:sz w:val="20"/>
                <w:szCs w:val="20"/>
              </w:rPr>
              <w:t>7150</w:t>
            </w:r>
          </w:p>
        </w:tc>
        <w:tc>
          <w:tcPr>
            <w:tcW w:w="1237" w:type="dxa"/>
          </w:tcPr>
          <w:p w:rsidR="0005616B" w:rsidRPr="009907FB" w:rsidRDefault="0005616B" w:rsidP="0005616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9907FB">
              <w:rPr>
                <w:rFonts w:ascii="Arial Narrow" w:hAnsi="Arial Narrow" w:cs="Arial"/>
                <w:sz w:val="20"/>
                <w:szCs w:val="20"/>
              </w:rPr>
              <w:t>71</w:t>
            </w:r>
            <w:r>
              <w:rPr>
                <w:rFonts w:ascii="Arial Narrow" w:hAnsi="Arial Narrow" w:cs="Arial"/>
                <w:sz w:val="20"/>
                <w:szCs w:val="20"/>
              </w:rPr>
              <w:t>09</w:t>
            </w:r>
          </w:p>
        </w:tc>
        <w:tc>
          <w:tcPr>
            <w:tcW w:w="1328" w:type="dxa"/>
          </w:tcPr>
          <w:p w:rsidR="0005616B" w:rsidRPr="00D140F0" w:rsidRDefault="00830963" w:rsidP="0005616B">
            <w:pPr>
              <w:jc w:val="center"/>
              <w:cnfStyle w:val="000000000000" w:firstRow="0" w:lastRow="0" w:firstColumn="0" w:lastColumn="0" w:oddVBand="0" w:evenVBand="0" w:oddHBand="0" w:evenHBand="0" w:firstRowFirstColumn="0" w:firstRowLastColumn="0" w:lastRowFirstColumn="0" w:lastRowLastColumn="0"/>
              <w:rPr>
                <w:b/>
              </w:rPr>
            </w:pPr>
            <w:r w:rsidRPr="00D140F0">
              <w:rPr>
                <w:b/>
                <w:noProof/>
                <w:lang w:val="en-US"/>
              </w:rPr>
              <w:drawing>
                <wp:anchor distT="0" distB="0" distL="114300" distR="114300" simplePos="0" relativeHeight="251697152" behindDoc="0" locked="0" layoutInCell="1" allowOverlap="1" wp14:anchorId="17027D3F" wp14:editId="558BA9AF">
                  <wp:simplePos x="0" y="0"/>
                  <wp:positionH relativeFrom="column">
                    <wp:posOffset>180340</wp:posOffset>
                  </wp:positionH>
                  <wp:positionV relativeFrom="paragraph">
                    <wp:posOffset>306907</wp:posOffset>
                  </wp:positionV>
                  <wp:extent cx="467574" cy="440690"/>
                  <wp:effectExtent l="0" t="0" r="889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ueno-verd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7574" cy="440690"/>
                          </a:xfrm>
                          <a:prstGeom prst="rect">
                            <a:avLst/>
                          </a:prstGeom>
                        </pic:spPr>
                      </pic:pic>
                    </a:graphicData>
                  </a:graphic>
                  <wp14:sizeRelV relativeFrom="margin">
                    <wp14:pctHeight>0</wp14:pctHeight>
                  </wp14:sizeRelV>
                </wp:anchor>
              </w:drawing>
            </w:r>
            <w:r w:rsidR="00D140F0" w:rsidRPr="00D140F0">
              <w:rPr>
                <w:b/>
              </w:rPr>
              <w:t>9</w:t>
            </w:r>
            <w:r w:rsidR="003354CE">
              <w:rPr>
                <w:b/>
              </w:rPr>
              <w:t>9.42</w:t>
            </w:r>
            <w:r w:rsidR="00D140F0" w:rsidRPr="00D140F0">
              <w:rPr>
                <w:b/>
              </w:rPr>
              <w:t>%</w:t>
            </w:r>
          </w:p>
        </w:tc>
      </w:tr>
      <w:tr w:rsidR="0005616B" w:rsidRPr="00EC75E5" w:rsidTr="00D540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dxa"/>
            <w:vMerge/>
          </w:tcPr>
          <w:p w:rsidR="0005616B" w:rsidRPr="009907FB" w:rsidRDefault="0005616B" w:rsidP="0005616B">
            <w:pPr>
              <w:jc w:val="center"/>
              <w:rPr>
                <w:rFonts w:ascii="Arial Narrow" w:hAnsi="Arial Narrow" w:cs="Arial"/>
                <w:sz w:val="20"/>
                <w:szCs w:val="20"/>
              </w:rPr>
            </w:pPr>
          </w:p>
        </w:tc>
        <w:tc>
          <w:tcPr>
            <w:tcW w:w="2651" w:type="dxa"/>
          </w:tcPr>
          <w:p w:rsidR="0005616B" w:rsidRPr="009907FB" w:rsidRDefault="0005616B" w:rsidP="0005616B">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9907FB">
              <w:rPr>
                <w:rFonts w:ascii="Arial Narrow" w:hAnsi="Arial Narrow" w:cs="Arial"/>
                <w:sz w:val="20"/>
                <w:szCs w:val="20"/>
              </w:rPr>
              <w:t>Integrar un programa de becas que permita apoyar al menos al 8% de la matrícula.</w:t>
            </w:r>
          </w:p>
        </w:tc>
        <w:tc>
          <w:tcPr>
            <w:tcW w:w="1117" w:type="dxa"/>
          </w:tcPr>
          <w:p w:rsidR="0005616B" w:rsidRPr="009907FB" w:rsidRDefault="0005616B" w:rsidP="0005616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9907FB">
              <w:rPr>
                <w:rFonts w:ascii="Arial Narrow" w:hAnsi="Arial Narrow" w:cs="Arial"/>
                <w:sz w:val="20"/>
                <w:szCs w:val="20"/>
              </w:rPr>
              <w:t xml:space="preserve">Alumno </w:t>
            </w:r>
          </w:p>
        </w:tc>
        <w:tc>
          <w:tcPr>
            <w:tcW w:w="1437" w:type="dxa"/>
          </w:tcPr>
          <w:p w:rsidR="0005616B" w:rsidRPr="009907FB" w:rsidRDefault="0005616B" w:rsidP="0005616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Pr>
                <w:rFonts w:ascii="Arial Narrow" w:hAnsi="Arial Narrow" w:cs="Arial"/>
                <w:sz w:val="20"/>
                <w:szCs w:val="20"/>
              </w:rPr>
              <w:t>650</w:t>
            </w:r>
          </w:p>
        </w:tc>
        <w:tc>
          <w:tcPr>
            <w:tcW w:w="1237" w:type="dxa"/>
          </w:tcPr>
          <w:p w:rsidR="0005616B" w:rsidRPr="009907FB" w:rsidRDefault="0005616B" w:rsidP="0005616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Pr>
                <w:rFonts w:ascii="Arial Narrow" w:hAnsi="Arial Narrow" w:cs="Arial"/>
                <w:sz w:val="20"/>
                <w:szCs w:val="20"/>
              </w:rPr>
              <w:t>650</w:t>
            </w:r>
          </w:p>
        </w:tc>
        <w:tc>
          <w:tcPr>
            <w:tcW w:w="1328" w:type="dxa"/>
          </w:tcPr>
          <w:p w:rsidR="0005616B" w:rsidRDefault="0005616B" w:rsidP="0005616B">
            <w:pPr>
              <w:cnfStyle w:val="000000100000" w:firstRow="0" w:lastRow="0" w:firstColumn="0" w:lastColumn="0" w:oddVBand="0" w:evenVBand="0" w:oddHBand="1" w:evenHBand="0" w:firstRowFirstColumn="0" w:firstRowLastColumn="0" w:lastRowFirstColumn="0" w:lastRowLastColumn="0"/>
            </w:pPr>
          </w:p>
        </w:tc>
      </w:tr>
      <w:tr w:rsidR="0005616B" w:rsidRPr="00EC75E5" w:rsidTr="00D540F4">
        <w:tc>
          <w:tcPr>
            <w:cnfStyle w:val="001000000000" w:firstRow="0" w:lastRow="0" w:firstColumn="1" w:lastColumn="0" w:oddVBand="0" w:evenVBand="0" w:oddHBand="0" w:evenHBand="0" w:firstRowFirstColumn="0" w:firstRowLastColumn="0" w:lastRowFirstColumn="0" w:lastRowLastColumn="0"/>
            <w:tcW w:w="1410" w:type="dxa"/>
            <w:vMerge/>
          </w:tcPr>
          <w:p w:rsidR="0005616B" w:rsidRPr="009907FB" w:rsidRDefault="0005616B" w:rsidP="0005616B">
            <w:pPr>
              <w:jc w:val="center"/>
              <w:rPr>
                <w:rFonts w:ascii="Arial Narrow" w:hAnsi="Arial Narrow" w:cs="Arial"/>
                <w:b w:val="0"/>
                <w:sz w:val="20"/>
                <w:szCs w:val="20"/>
              </w:rPr>
            </w:pPr>
          </w:p>
        </w:tc>
        <w:tc>
          <w:tcPr>
            <w:tcW w:w="2651" w:type="dxa"/>
          </w:tcPr>
          <w:p w:rsidR="0005616B" w:rsidRPr="009907FB" w:rsidRDefault="0005616B" w:rsidP="0005616B">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Pr>
                <w:rFonts w:ascii="Arial Narrow" w:hAnsi="Arial Narrow" w:cs="Arial"/>
                <w:sz w:val="20"/>
                <w:szCs w:val="20"/>
              </w:rPr>
              <w:t>Lograr que</w:t>
            </w:r>
            <w:r w:rsidRPr="009907FB">
              <w:rPr>
                <w:rFonts w:ascii="Arial Narrow" w:hAnsi="Arial Narrow" w:cs="Arial"/>
                <w:sz w:val="20"/>
                <w:szCs w:val="20"/>
              </w:rPr>
              <w:t xml:space="preserve"> al menos el 47</w:t>
            </w:r>
            <w:r>
              <w:rPr>
                <w:rFonts w:ascii="Arial Narrow" w:hAnsi="Arial Narrow" w:cs="Arial"/>
                <w:sz w:val="20"/>
                <w:szCs w:val="20"/>
              </w:rPr>
              <w:t>.5</w:t>
            </w:r>
            <w:r w:rsidRPr="009907FB">
              <w:rPr>
                <w:rFonts w:ascii="Arial Narrow" w:hAnsi="Arial Narrow" w:cs="Arial"/>
                <w:sz w:val="20"/>
                <w:szCs w:val="20"/>
              </w:rPr>
              <w:t>% de los alumnos concluyan su ciclo de formación de bachiller profesional técnico.</w:t>
            </w:r>
          </w:p>
        </w:tc>
        <w:tc>
          <w:tcPr>
            <w:tcW w:w="1117" w:type="dxa"/>
          </w:tcPr>
          <w:p w:rsidR="0005616B" w:rsidRPr="009907FB" w:rsidRDefault="0005616B" w:rsidP="0005616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Pr>
                <w:rFonts w:ascii="Arial Narrow" w:hAnsi="Arial Narrow" w:cs="Arial"/>
                <w:sz w:val="20"/>
                <w:szCs w:val="20"/>
              </w:rPr>
              <w:t>Alumno</w:t>
            </w:r>
          </w:p>
        </w:tc>
        <w:tc>
          <w:tcPr>
            <w:tcW w:w="1437" w:type="dxa"/>
          </w:tcPr>
          <w:p w:rsidR="0005616B" w:rsidRPr="009907FB" w:rsidRDefault="0005616B" w:rsidP="0005616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Pr>
                <w:rFonts w:ascii="Arial Narrow" w:hAnsi="Arial Narrow" w:cs="Arial"/>
                <w:sz w:val="20"/>
                <w:szCs w:val="20"/>
              </w:rPr>
              <w:t>1650</w:t>
            </w:r>
          </w:p>
        </w:tc>
        <w:tc>
          <w:tcPr>
            <w:tcW w:w="1237" w:type="dxa"/>
          </w:tcPr>
          <w:p w:rsidR="0005616B" w:rsidRPr="009907FB" w:rsidRDefault="0005616B" w:rsidP="0005616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Pr>
                <w:rFonts w:ascii="Arial Narrow" w:hAnsi="Arial Narrow" w:cs="Arial"/>
                <w:sz w:val="20"/>
                <w:szCs w:val="20"/>
              </w:rPr>
              <w:t>1664</w:t>
            </w:r>
          </w:p>
        </w:tc>
        <w:tc>
          <w:tcPr>
            <w:tcW w:w="1328" w:type="dxa"/>
          </w:tcPr>
          <w:p w:rsidR="0005616B" w:rsidRDefault="006706F7" w:rsidP="0005616B">
            <w:pPr>
              <w:jc w:val="center"/>
              <w:cnfStyle w:val="000000000000" w:firstRow="0" w:lastRow="0" w:firstColumn="0" w:lastColumn="0" w:oddVBand="0" w:evenVBand="0" w:oddHBand="0" w:evenHBand="0" w:firstRowFirstColumn="0" w:firstRowLastColumn="0" w:lastRowFirstColumn="0" w:lastRowLastColumn="0"/>
            </w:pPr>
            <w:r>
              <w:rPr>
                <w:noProof/>
                <w:lang w:val="en-US"/>
              </w:rPr>
              <w:drawing>
                <wp:anchor distT="0" distB="0" distL="114300" distR="114300" simplePos="0" relativeHeight="251708416" behindDoc="0" locked="0" layoutInCell="1" allowOverlap="1" wp14:anchorId="69F98992" wp14:editId="251F8E91">
                  <wp:simplePos x="0" y="0"/>
                  <wp:positionH relativeFrom="column">
                    <wp:posOffset>179705</wp:posOffset>
                  </wp:positionH>
                  <wp:positionV relativeFrom="paragraph">
                    <wp:posOffset>91440</wp:posOffset>
                  </wp:positionV>
                  <wp:extent cx="467574" cy="440690"/>
                  <wp:effectExtent l="0" t="0" r="889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ueno-verd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7574" cy="440690"/>
                          </a:xfrm>
                          <a:prstGeom prst="rect">
                            <a:avLst/>
                          </a:prstGeom>
                        </pic:spPr>
                      </pic:pic>
                    </a:graphicData>
                  </a:graphic>
                  <wp14:sizeRelV relativeFrom="margin">
                    <wp14:pctHeight>0</wp14:pctHeight>
                  </wp14:sizeRelV>
                </wp:anchor>
              </w:drawing>
            </w:r>
          </w:p>
        </w:tc>
      </w:tr>
      <w:tr w:rsidR="0005616B" w:rsidRPr="00EC75E5" w:rsidTr="00F209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dxa"/>
            <w:vMerge/>
          </w:tcPr>
          <w:p w:rsidR="0005616B" w:rsidRPr="009907FB" w:rsidRDefault="0005616B" w:rsidP="0005616B">
            <w:pPr>
              <w:jc w:val="center"/>
              <w:rPr>
                <w:rFonts w:ascii="Arial Narrow" w:hAnsi="Arial Narrow" w:cs="Arial"/>
                <w:b w:val="0"/>
                <w:sz w:val="20"/>
                <w:szCs w:val="20"/>
              </w:rPr>
            </w:pPr>
          </w:p>
        </w:tc>
        <w:tc>
          <w:tcPr>
            <w:tcW w:w="2651" w:type="dxa"/>
            <w:vAlign w:val="center"/>
          </w:tcPr>
          <w:p w:rsidR="0005616B" w:rsidRPr="009907FB" w:rsidRDefault="0005616B" w:rsidP="00F209B5">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Pr>
                <w:rFonts w:ascii="Arial Narrow" w:hAnsi="Arial Narrow" w:cs="Arial"/>
                <w:sz w:val="20"/>
                <w:szCs w:val="20"/>
              </w:rPr>
              <w:t>G</w:t>
            </w:r>
            <w:r w:rsidRPr="009907FB">
              <w:rPr>
                <w:rFonts w:ascii="Arial Narrow" w:hAnsi="Arial Narrow" w:cs="Arial"/>
                <w:sz w:val="20"/>
                <w:szCs w:val="20"/>
              </w:rPr>
              <w:t xml:space="preserve">arantizar la inclusión y la retribución de CONALEP a la atención de alumnos de grupos sociales minoritarios </w:t>
            </w:r>
            <w:r>
              <w:rPr>
                <w:rFonts w:ascii="Arial Narrow" w:hAnsi="Arial Narrow" w:cs="Arial"/>
                <w:sz w:val="20"/>
                <w:szCs w:val="20"/>
              </w:rPr>
              <w:t>y con capacidades diferentes en media superior</w:t>
            </w:r>
          </w:p>
        </w:tc>
        <w:tc>
          <w:tcPr>
            <w:tcW w:w="1117" w:type="dxa"/>
            <w:vAlign w:val="center"/>
          </w:tcPr>
          <w:p w:rsidR="0005616B" w:rsidRPr="009907FB" w:rsidRDefault="0005616B" w:rsidP="00F209B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9907FB">
              <w:rPr>
                <w:rFonts w:ascii="Arial Narrow" w:hAnsi="Arial Narrow" w:cs="Arial"/>
                <w:sz w:val="20"/>
                <w:szCs w:val="20"/>
              </w:rPr>
              <w:t>Alumno</w:t>
            </w:r>
          </w:p>
        </w:tc>
        <w:tc>
          <w:tcPr>
            <w:tcW w:w="1437" w:type="dxa"/>
            <w:vAlign w:val="center"/>
          </w:tcPr>
          <w:p w:rsidR="0005616B" w:rsidRPr="009907FB" w:rsidRDefault="0005616B" w:rsidP="00F209B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9907FB">
              <w:rPr>
                <w:rFonts w:ascii="Arial Narrow" w:hAnsi="Arial Narrow" w:cs="Arial"/>
                <w:sz w:val="20"/>
                <w:szCs w:val="20"/>
              </w:rPr>
              <w:t>25</w:t>
            </w:r>
          </w:p>
        </w:tc>
        <w:tc>
          <w:tcPr>
            <w:tcW w:w="1237" w:type="dxa"/>
            <w:vAlign w:val="center"/>
          </w:tcPr>
          <w:p w:rsidR="0005616B" w:rsidRPr="009907FB" w:rsidRDefault="0005616B" w:rsidP="00F209B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Pr>
                <w:rFonts w:ascii="Arial Narrow" w:hAnsi="Arial Narrow" w:cs="Arial"/>
                <w:sz w:val="20"/>
                <w:szCs w:val="20"/>
              </w:rPr>
              <w:t>25</w:t>
            </w:r>
          </w:p>
        </w:tc>
        <w:tc>
          <w:tcPr>
            <w:tcW w:w="1328" w:type="dxa"/>
          </w:tcPr>
          <w:p w:rsidR="00F209B5" w:rsidRDefault="00F209B5" w:rsidP="0005616B">
            <w:pPr>
              <w:jc w:val="center"/>
              <w:cnfStyle w:val="000000100000" w:firstRow="0" w:lastRow="0" w:firstColumn="0" w:lastColumn="0" w:oddVBand="0" w:evenVBand="0" w:oddHBand="1" w:evenHBand="0" w:firstRowFirstColumn="0" w:firstRowLastColumn="0" w:lastRowFirstColumn="0" w:lastRowLastColumn="0"/>
            </w:pPr>
          </w:p>
          <w:p w:rsidR="00F209B5" w:rsidRDefault="00F209B5" w:rsidP="00F209B5">
            <w:pPr>
              <w:cnfStyle w:val="000000100000" w:firstRow="0" w:lastRow="0" w:firstColumn="0" w:lastColumn="0" w:oddVBand="0" w:evenVBand="0" w:oddHBand="1" w:evenHBand="0" w:firstRowFirstColumn="0" w:firstRowLastColumn="0" w:lastRowFirstColumn="0" w:lastRowLastColumn="0"/>
            </w:pPr>
          </w:p>
          <w:p w:rsidR="00F209B5" w:rsidRDefault="00F209B5" w:rsidP="00F209B5">
            <w:pPr>
              <w:cnfStyle w:val="000000100000" w:firstRow="0" w:lastRow="0" w:firstColumn="0" w:lastColumn="0" w:oddVBand="0" w:evenVBand="0" w:oddHBand="1" w:evenHBand="0" w:firstRowFirstColumn="0" w:firstRowLastColumn="0" w:lastRowFirstColumn="0" w:lastRowLastColumn="0"/>
            </w:pPr>
            <w:r>
              <w:rPr>
                <w:noProof/>
                <w:lang w:val="en-US"/>
              </w:rPr>
              <w:drawing>
                <wp:anchor distT="0" distB="0" distL="114300" distR="114300" simplePos="0" relativeHeight="251699200" behindDoc="0" locked="0" layoutInCell="1" allowOverlap="1" wp14:anchorId="46AD1310" wp14:editId="78C1241A">
                  <wp:simplePos x="0" y="0"/>
                  <wp:positionH relativeFrom="column">
                    <wp:posOffset>142240</wp:posOffset>
                  </wp:positionH>
                  <wp:positionV relativeFrom="paragraph">
                    <wp:posOffset>111125</wp:posOffset>
                  </wp:positionV>
                  <wp:extent cx="467574" cy="440690"/>
                  <wp:effectExtent l="0" t="0" r="889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ueno-verd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7574" cy="440690"/>
                          </a:xfrm>
                          <a:prstGeom prst="rect">
                            <a:avLst/>
                          </a:prstGeom>
                        </pic:spPr>
                      </pic:pic>
                    </a:graphicData>
                  </a:graphic>
                  <wp14:sizeRelV relativeFrom="margin">
                    <wp14:pctHeight>0</wp14:pctHeight>
                  </wp14:sizeRelV>
                </wp:anchor>
              </w:drawing>
            </w:r>
          </w:p>
          <w:p w:rsidR="0005616B" w:rsidRDefault="0005616B" w:rsidP="00F209B5">
            <w:pPr>
              <w:cnfStyle w:val="000000100000" w:firstRow="0" w:lastRow="0" w:firstColumn="0" w:lastColumn="0" w:oddVBand="0" w:evenVBand="0" w:oddHBand="1" w:evenHBand="0" w:firstRowFirstColumn="0" w:firstRowLastColumn="0" w:lastRowFirstColumn="0" w:lastRowLastColumn="0"/>
            </w:pPr>
          </w:p>
          <w:p w:rsidR="00F209B5" w:rsidRDefault="00F209B5" w:rsidP="00F209B5">
            <w:pPr>
              <w:cnfStyle w:val="000000100000" w:firstRow="0" w:lastRow="0" w:firstColumn="0" w:lastColumn="0" w:oddVBand="0" w:evenVBand="0" w:oddHBand="1" w:evenHBand="0" w:firstRowFirstColumn="0" w:firstRowLastColumn="0" w:lastRowFirstColumn="0" w:lastRowLastColumn="0"/>
            </w:pPr>
          </w:p>
          <w:p w:rsidR="00F209B5" w:rsidRDefault="00F209B5" w:rsidP="00F209B5">
            <w:pPr>
              <w:cnfStyle w:val="000000100000" w:firstRow="0" w:lastRow="0" w:firstColumn="0" w:lastColumn="0" w:oddVBand="0" w:evenVBand="0" w:oddHBand="1" w:evenHBand="0" w:firstRowFirstColumn="0" w:firstRowLastColumn="0" w:lastRowFirstColumn="0" w:lastRowLastColumn="0"/>
            </w:pPr>
          </w:p>
          <w:p w:rsidR="00F209B5" w:rsidRDefault="00F209B5" w:rsidP="00F209B5">
            <w:pPr>
              <w:cnfStyle w:val="000000100000" w:firstRow="0" w:lastRow="0" w:firstColumn="0" w:lastColumn="0" w:oddVBand="0" w:evenVBand="0" w:oddHBand="1" w:evenHBand="0" w:firstRowFirstColumn="0" w:firstRowLastColumn="0" w:lastRowFirstColumn="0" w:lastRowLastColumn="0"/>
            </w:pPr>
          </w:p>
          <w:p w:rsidR="00F209B5" w:rsidRDefault="00F209B5" w:rsidP="00F209B5">
            <w:pPr>
              <w:cnfStyle w:val="000000100000" w:firstRow="0" w:lastRow="0" w:firstColumn="0" w:lastColumn="0" w:oddVBand="0" w:evenVBand="0" w:oddHBand="1" w:evenHBand="0" w:firstRowFirstColumn="0" w:firstRowLastColumn="0" w:lastRowFirstColumn="0" w:lastRowLastColumn="0"/>
            </w:pPr>
          </w:p>
          <w:p w:rsidR="00F209B5" w:rsidRPr="00F209B5" w:rsidRDefault="00F209B5" w:rsidP="00F209B5">
            <w:pPr>
              <w:cnfStyle w:val="000000100000" w:firstRow="0" w:lastRow="0" w:firstColumn="0" w:lastColumn="0" w:oddVBand="0" w:evenVBand="0" w:oddHBand="1" w:evenHBand="0" w:firstRowFirstColumn="0" w:firstRowLastColumn="0" w:lastRowFirstColumn="0" w:lastRowLastColumn="0"/>
            </w:pPr>
          </w:p>
        </w:tc>
      </w:tr>
      <w:tr w:rsidR="006706F7" w:rsidRPr="00EC75E5" w:rsidTr="00F209B5">
        <w:tc>
          <w:tcPr>
            <w:cnfStyle w:val="001000000000" w:firstRow="0" w:lastRow="0" w:firstColumn="1" w:lastColumn="0" w:oddVBand="0" w:evenVBand="0" w:oddHBand="0" w:evenHBand="0" w:firstRowFirstColumn="0" w:firstRowLastColumn="0" w:lastRowFirstColumn="0" w:lastRowLastColumn="0"/>
            <w:tcW w:w="1410" w:type="dxa"/>
            <w:vAlign w:val="center"/>
          </w:tcPr>
          <w:p w:rsidR="006706F7" w:rsidRPr="009907FB" w:rsidRDefault="006706F7" w:rsidP="00F209B5">
            <w:pPr>
              <w:rPr>
                <w:rFonts w:ascii="Arial Narrow" w:hAnsi="Arial Narrow" w:cs="Arial"/>
                <w:b w:val="0"/>
                <w:sz w:val="20"/>
                <w:szCs w:val="20"/>
              </w:rPr>
            </w:pPr>
            <w:r w:rsidRPr="009907FB">
              <w:rPr>
                <w:rFonts w:ascii="Arial Narrow" w:hAnsi="Arial Narrow" w:cs="Arial"/>
                <w:b w:val="0"/>
                <w:sz w:val="20"/>
                <w:szCs w:val="20"/>
              </w:rPr>
              <w:lastRenderedPageBreak/>
              <w:t>Vinculacion y Formación Ciudadana.</w:t>
            </w:r>
          </w:p>
        </w:tc>
        <w:tc>
          <w:tcPr>
            <w:tcW w:w="2651" w:type="dxa"/>
            <w:vAlign w:val="center"/>
          </w:tcPr>
          <w:p w:rsidR="006706F7" w:rsidRPr="009907FB" w:rsidRDefault="006706F7" w:rsidP="00F209B5">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9907FB">
              <w:rPr>
                <w:rFonts w:ascii="Arial Narrow" w:hAnsi="Arial Narrow" w:cs="Arial"/>
                <w:sz w:val="20"/>
                <w:szCs w:val="20"/>
              </w:rPr>
              <w:t>Formalizar las acciones de vinculación mediante los convenios de colaboración para la inserción de los alumnos para la realización de servicio, prácticas profesionales y la vinculación escuela empresa en su modalidad de formación dual.</w:t>
            </w:r>
          </w:p>
        </w:tc>
        <w:tc>
          <w:tcPr>
            <w:tcW w:w="1117" w:type="dxa"/>
            <w:vAlign w:val="center"/>
          </w:tcPr>
          <w:p w:rsidR="006706F7" w:rsidRPr="009907FB" w:rsidRDefault="006706F7" w:rsidP="00F209B5">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9907FB">
              <w:rPr>
                <w:rFonts w:ascii="Arial Narrow" w:hAnsi="Arial Narrow" w:cs="Arial"/>
                <w:sz w:val="20"/>
                <w:szCs w:val="20"/>
              </w:rPr>
              <w:t xml:space="preserve">Convenio </w:t>
            </w:r>
          </w:p>
        </w:tc>
        <w:tc>
          <w:tcPr>
            <w:tcW w:w="1437" w:type="dxa"/>
            <w:vAlign w:val="center"/>
          </w:tcPr>
          <w:p w:rsidR="006706F7" w:rsidRPr="009907FB" w:rsidRDefault="006706F7" w:rsidP="00F209B5">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Pr>
                <w:rFonts w:ascii="Arial Narrow" w:hAnsi="Arial Narrow" w:cs="Arial"/>
                <w:sz w:val="20"/>
                <w:szCs w:val="20"/>
              </w:rPr>
              <w:t>350</w:t>
            </w:r>
          </w:p>
        </w:tc>
        <w:tc>
          <w:tcPr>
            <w:tcW w:w="1237" w:type="dxa"/>
            <w:vAlign w:val="center"/>
          </w:tcPr>
          <w:p w:rsidR="006706F7" w:rsidRPr="009907FB" w:rsidRDefault="006706F7" w:rsidP="00F209B5">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Pr>
                <w:rFonts w:ascii="Arial Narrow" w:hAnsi="Arial Narrow" w:cs="Arial"/>
                <w:sz w:val="20"/>
                <w:szCs w:val="20"/>
              </w:rPr>
              <w:t>362</w:t>
            </w:r>
          </w:p>
        </w:tc>
        <w:tc>
          <w:tcPr>
            <w:tcW w:w="1328" w:type="dxa"/>
          </w:tcPr>
          <w:p w:rsidR="006706F7" w:rsidRDefault="006706F7" w:rsidP="0005616B">
            <w:pPr>
              <w:jc w:val="center"/>
              <w:cnfStyle w:val="000000000000" w:firstRow="0" w:lastRow="0" w:firstColumn="0" w:lastColumn="0" w:oddVBand="0" w:evenVBand="0" w:oddHBand="0" w:evenHBand="0" w:firstRowFirstColumn="0" w:firstRowLastColumn="0" w:lastRowFirstColumn="0" w:lastRowLastColumn="0"/>
            </w:pPr>
            <w:r>
              <w:rPr>
                <w:noProof/>
                <w:lang w:val="en-US"/>
              </w:rPr>
              <w:drawing>
                <wp:anchor distT="0" distB="0" distL="114300" distR="114300" simplePos="0" relativeHeight="251706368" behindDoc="0" locked="0" layoutInCell="1" allowOverlap="1" wp14:anchorId="2492EABD" wp14:editId="334420B7">
                  <wp:simplePos x="0" y="0"/>
                  <wp:positionH relativeFrom="column">
                    <wp:posOffset>161290</wp:posOffset>
                  </wp:positionH>
                  <wp:positionV relativeFrom="paragraph">
                    <wp:posOffset>190702</wp:posOffset>
                  </wp:positionV>
                  <wp:extent cx="467574" cy="440690"/>
                  <wp:effectExtent l="0" t="0" r="889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ueno-verd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7574" cy="440690"/>
                          </a:xfrm>
                          <a:prstGeom prst="rect">
                            <a:avLst/>
                          </a:prstGeom>
                        </pic:spPr>
                      </pic:pic>
                    </a:graphicData>
                  </a:graphic>
                  <wp14:sizeRelV relativeFrom="margin">
                    <wp14:pctHeight>0</wp14:pctHeight>
                  </wp14:sizeRelV>
                </wp:anchor>
              </w:drawing>
            </w:r>
          </w:p>
        </w:tc>
      </w:tr>
      <w:tr w:rsidR="006706F7" w:rsidRPr="00EC75E5" w:rsidTr="00F209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dxa"/>
            <w:vMerge w:val="restart"/>
            <w:vAlign w:val="center"/>
          </w:tcPr>
          <w:p w:rsidR="00D140F0" w:rsidRDefault="00D140F0" w:rsidP="00F209B5">
            <w:pPr>
              <w:rPr>
                <w:rFonts w:ascii="Arial Narrow" w:hAnsi="Arial Narrow" w:cs="Arial"/>
                <w:b w:val="0"/>
                <w:sz w:val="20"/>
                <w:szCs w:val="20"/>
              </w:rPr>
            </w:pPr>
          </w:p>
          <w:p w:rsidR="006706F7" w:rsidRPr="009907FB" w:rsidRDefault="006706F7" w:rsidP="00F209B5">
            <w:pPr>
              <w:rPr>
                <w:rFonts w:ascii="Arial Narrow" w:hAnsi="Arial Narrow" w:cs="Arial"/>
                <w:b w:val="0"/>
                <w:sz w:val="20"/>
                <w:szCs w:val="20"/>
              </w:rPr>
            </w:pPr>
            <w:r w:rsidRPr="009907FB">
              <w:rPr>
                <w:rFonts w:ascii="Arial Narrow" w:hAnsi="Arial Narrow" w:cs="Arial"/>
                <w:b w:val="0"/>
                <w:sz w:val="20"/>
                <w:szCs w:val="20"/>
              </w:rPr>
              <w:t>Capacitación y Servicios Tecnológicos.</w:t>
            </w:r>
          </w:p>
        </w:tc>
        <w:tc>
          <w:tcPr>
            <w:tcW w:w="2651" w:type="dxa"/>
            <w:vAlign w:val="center"/>
          </w:tcPr>
          <w:p w:rsidR="006706F7" w:rsidRPr="009907FB" w:rsidRDefault="006706F7" w:rsidP="00F209B5">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9907FB">
              <w:rPr>
                <w:rFonts w:ascii="Arial Narrow" w:hAnsi="Arial Narrow" w:cs="Arial"/>
                <w:sz w:val="20"/>
                <w:szCs w:val="20"/>
              </w:rPr>
              <w:t>Promover, diseñar y proporcionar servicios de capacitación</w:t>
            </w:r>
            <w:r>
              <w:rPr>
                <w:rFonts w:ascii="Arial Narrow" w:hAnsi="Arial Narrow" w:cs="Arial"/>
                <w:sz w:val="20"/>
                <w:szCs w:val="20"/>
              </w:rPr>
              <w:t xml:space="preserve"> </w:t>
            </w:r>
            <w:r w:rsidRPr="009907FB">
              <w:rPr>
                <w:rFonts w:ascii="Arial Narrow" w:hAnsi="Arial Narrow" w:cs="Arial"/>
                <w:sz w:val="20"/>
                <w:szCs w:val="20"/>
              </w:rPr>
              <w:t xml:space="preserve"> </w:t>
            </w:r>
            <w:r>
              <w:rPr>
                <w:rFonts w:ascii="Arial Narrow" w:hAnsi="Arial Narrow" w:cs="Arial"/>
                <w:sz w:val="20"/>
                <w:szCs w:val="20"/>
              </w:rPr>
              <w:t xml:space="preserve">a la industria </w:t>
            </w:r>
            <w:r w:rsidRPr="009907FB">
              <w:rPr>
                <w:rFonts w:ascii="Arial Narrow" w:hAnsi="Arial Narrow" w:cs="Arial"/>
                <w:sz w:val="20"/>
                <w:szCs w:val="20"/>
              </w:rPr>
              <w:t xml:space="preserve">para alcanzar una cobertura de al menos </w:t>
            </w:r>
            <w:r>
              <w:rPr>
                <w:rFonts w:ascii="Arial Narrow" w:hAnsi="Arial Narrow" w:cs="Arial"/>
                <w:sz w:val="20"/>
                <w:szCs w:val="20"/>
              </w:rPr>
              <w:t xml:space="preserve">2663 operarios </w:t>
            </w:r>
            <w:r w:rsidRPr="009907FB">
              <w:rPr>
                <w:rFonts w:ascii="Arial Narrow" w:hAnsi="Arial Narrow" w:cs="Arial"/>
                <w:sz w:val="20"/>
                <w:szCs w:val="20"/>
              </w:rPr>
              <w:t>capacitados.</w:t>
            </w:r>
          </w:p>
        </w:tc>
        <w:tc>
          <w:tcPr>
            <w:tcW w:w="1117" w:type="dxa"/>
            <w:vAlign w:val="center"/>
          </w:tcPr>
          <w:p w:rsidR="006706F7" w:rsidRPr="009907FB" w:rsidRDefault="006706F7" w:rsidP="00F209B5">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9907FB">
              <w:rPr>
                <w:rFonts w:ascii="Arial Narrow" w:hAnsi="Arial Narrow" w:cs="Arial"/>
                <w:sz w:val="20"/>
                <w:szCs w:val="20"/>
              </w:rPr>
              <w:t>Persona capacitada</w:t>
            </w:r>
          </w:p>
        </w:tc>
        <w:tc>
          <w:tcPr>
            <w:tcW w:w="1437" w:type="dxa"/>
            <w:vAlign w:val="center"/>
          </w:tcPr>
          <w:p w:rsidR="006706F7" w:rsidRPr="009907FB" w:rsidRDefault="006706F7" w:rsidP="00F209B5">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Pr>
                <w:rFonts w:ascii="Arial Narrow" w:hAnsi="Arial Narrow" w:cs="Arial"/>
                <w:sz w:val="20"/>
                <w:szCs w:val="20"/>
              </w:rPr>
              <w:t>2663</w:t>
            </w:r>
          </w:p>
        </w:tc>
        <w:tc>
          <w:tcPr>
            <w:tcW w:w="1237" w:type="dxa"/>
            <w:vAlign w:val="center"/>
          </w:tcPr>
          <w:p w:rsidR="006706F7" w:rsidRPr="009907FB" w:rsidRDefault="006706F7" w:rsidP="00F209B5">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9907FB">
              <w:rPr>
                <w:rFonts w:ascii="Arial Narrow" w:hAnsi="Arial Narrow" w:cs="Arial"/>
                <w:sz w:val="20"/>
                <w:szCs w:val="20"/>
              </w:rPr>
              <w:t>2</w:t>
            </w:r>
            <w:r>
              <w:rPr>
                <w:rFonts w:ascii="Arial Narrow" w:hAnsi="Arial Narrow" w:cs="Arial"/>
                <w:sz w:val="20"/>
                <w:szCs w:val="20"/>
              </w:rPr>
              <w:t>060</w:t>
            </w:r>
          </w:p>
        </w:tc>
        <w:tc>
          <w:tcPr>
            <w:tcW w:w="1328" w:type="dxa"/>
          </w:tcPr>
          <w:p w:rsidR="006706F7" w:rsidRPr="003354CE" w:rsidRDefault="003354CE" w:rsidP="006706F7">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20"/>
                <w:szCs w:val="20"/>
              </w:rPr>
            </w:pPr>
            <w:r w:rsidRPr="003354CE">
              <w:rPr>
                <w:rFonts w:ascii="Arial Narrow" w:hAnsi="Arial Narrow" w:cs="Arial"/>
                <w:b/>
                <w:sz w:val="20"/>
                <w:szCs w:val="20"/>
              </w:rPr>
              <w:t>77.36%</w:t>
            </w:r>
          </w:p>
        </w:tc>
      </w:tr>
      <w:tr w:rsidR="00830963" w:rsidRPr="00EC75E5" w:rsidTr="00F209B5">
        <w:tc>
          <w:tcPr>
            <w:cnfStyle w:val="001000000000" w:firstRow="0" w:lastRow="0" w:firstColumn="1" w:lastColumn="0" w:oddVBand="0" w:evenVBand="0" w:oddHBand="0" w:evenHBand="0" w:firstRowFirstColumn="0" w:firstRowLastColumn="0" w:lastRowFirstColumn="0" w:lastRowLastColumn="0"/>
            <w:tcW w:w="1410" w:type="dxa"/>
            <w:vMerge/>
            <w:vAlign w:val="center"/>
          </w:tcPr>
          <w:p w:rsidR="00830963" w:rsidRPr="009907FB" w:rsidRDefault="00830963" w:rsidP="00F209B5">
            <w:pPr>
              <w:rPr>
                <w:rFonts w:ascii="Arial Narrow" w:hAnsi="Arial Narrow" w:cs="Arial"/>
                <w:sz w:val="20"/>
                <w:szCs w:val="20"/>
              </w:rPr>
            </w:pPr>
          </w:p>
        </w:tc>
        <w:tc>
          <w:tcPr>
            <w:tcW w:w="2651" w:type="dxa"/>
            <w:vAlign w:val="center"/>
          </w:tcPr>
          <w:p w:rsidR="00830963" w:rsidRPr="009907FB" w:rsidRDefault="00830963" w:rsidP="00F209B5">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9907FB">
              <w:rPr>
                <w:rFonts w:ascii="Arial Narrow" w:hAnsi="Arial Narrow" w:cs="Arial"/>
                <w:sz w:val="20"/>
                <w:szCs w:val="20"/>
              </w:rPr>
              <w:t xml:space="preserve">Promover, diseñar y proporcionar servicios tecnológicos a la industria para alcanzar una cobertura de al menos </w:t>
            </w:r>
            <w:r>
              <w:rPr>
                <w:rFonts w:ascii="Arial Narrow" w:hAnsi="Arial Narrow" w:cs="Arial"/>
                <w:sz w:val="20"/>
                <w:szCs w:val="20"/>
              </w:rPr>
              <w:t xml:space="preserve">125 </w:t>
            </w:r>
            <w:r w:rsidRPr="009907FB">
              <w:rPr>
                <w:rFonts w:ascii="Arial Narrow" w:hAnsi="Arial Narrow" w:cs="Arial"/>
                <w:sz w:val="20"/>
                <w:szCs w:val="20"/>
              </w:rPr>
              <w:t>servicios.</w:t>
            </w:r>
          </w:p>
        </w:tc>
        <w:tc>
          <w:tcPr>
            <w:tcW w:w="1117" w:type="dxa"/>
            <w:vAlign w:val="center"/>
          </w:tcPr>
          <w:p w:rsidR="00830963" w:rsidRPr="009907FB" w:rsidRDefault="00830963" w:rsidP="00F209B5">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9907FB">
              <w:rPr>
                <w:rFonts w:ascii="Arial Narrow" w:hAnsi="Arial Narrow" w:cs="Arial"/>
                <w:sz w:val="20"/>
                <w:szCs w:val="20"/>
              </w:rPr>
              <w:t xml:space="preserve">Servicio </w:t>
            </w:r>
          </w:p>
        </w:tc>
        <w:tc>
          <w:tcPr>
            <w:tcW w:w="1437" w:type="dxa"/>
            <w:vAlign w:val="center"/>
          </w:tcPr>
          <w:p w:rsidR="00830963" w:rsidRPr="009907FB" w:rsidRDefault="00830963" w:rsidP="00F209B5">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Pr>
                <w:rFonts w:ascii="Arial Narrow" w:hAnsi="Arial Narrow" w:cs="Arial"/>
                <w:sz w:val="20"/>
                <w:szCs w:val="20"/>
              </w:rPr>
              <w:t>125</w:t>
            </w:r>
          </w:p>
        </w:tc>
        <w:tc>
          <w:tcPr>
            <w:tcW w:w="1237" w:type="dxa"/>
            <w:vAlign w:val="center"/>
          </w:tcPr>
          <w:p w:rsidR="00830963" w:rsidRPr="009907FB" w:rsidRDefault="00830963" w:rsidP="00F209B5">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Pr>
                <w:rFonts w:ascii="Arial Narrow" w:hAnsi="Arial Narrow" w:cs="Arial"/>
                <w:sz w:val="20"/>
                <w:szCs w:val="20"/>
              </w:rPr>
              <w:t>142</w:t>
            </w:r>
          </w:p>
        </w:tc>
        <w:tc>
          <w:tcPr>
            <w:tcW w:w="1328" w:type="dxa"/>
          </w:tcPr>
          <w:p w:rsidR="00830963" w:rsidRPr="009907FB" w:rsidRDefault="00830963" w:rsidP="0083096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Pr>
                <w:noProof/>
                <w:lang w:val="en-US"/>
              </w:rPr>
              <w:drawing>
                <wp:anchor distT="0" distB="0" distL="114300" distR="114300" simplePos="0" relativeHeight="251710464" behindDoc="0" locked="0" layoutInCell="1" allowOverlap="1" wp14:anchorId="57A7CDF7" wp14:editId="5B95737E">
                  <wp:simplePos x="0" y="0"/>
                  <wp:positionH relativeFrom="column">
                    <wp:posOffset>122555</wp:posOffset>
                  </wp:positionH>
                  <wp:positionV relativeFrom="paragraph">
                    <wp:posOffset>-11430</wp:posOffset>
                  </wp:positionV>
                  <wp:extent cx="467574" cy="440690"/>
                  <wp:effectExtent l="0" t="0" r="889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ueno-verd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7574" cy="440690"/>
                          </a:xfrm>
                          <a:prstGeom prst="rect">
                            <a:avLst/>
                          </a:prstGeom>
                        </pic:spPr>
                      </pic:pic>
                    </a:graphicData>
                  </a:graphic>
                  <wp14:sizeRelV relativeFrom="margin">
                    <wp14:pctHeight>0</wp14:pctHeight>
                  </wp14:sizeRelV>
                </wp:anchor>
              </w:drawing>
            </w:r>
          </w:p>
        </w:tc>
      </w:tr>
    </w:tbl>
    <w:p w:rsidR="00623737" w:rsidRPr="00927D6E" w:rsidRDefault="00D140F0" w:rsidP="00623737">
      <w:pPr>
        <w:jc w:val="both"/>
        <w:rPr>
          <w:rFonts w:ascii="Tahoma" w:hAnsi="Tahoma" w:cs="Tahoma"/>
          <w:color w:val="333333"/>
          <w:sz w:val="18"/>
          <w:szCs w:val="18"/>
          <w:shd w:val="clear" w:color="auto" w:fill="FFFFFF"/>
        </w:rPr>
      </w:pPr>
      <w:r w:rsidRPr="00D140F0">
        <w:rPr>
          <w:rFonts w:ascii="Tahoma" w:hAnsi="Tahoma" w:cs="Tahoma"/>
          <w:color w:val="333333"/>
          <w:sz w:val="18"/>
          <w:szCs w:val="18"/>
          <w:shd w:val="clear" w:color="auto" w:fill="FFFFFF"/>
        </w:rPr>
        <w:t>FUENTE: Elaboración propia con datos de POA 2016</w:t>
      </w:r>
    </w:p>
    <w:p w:rsidR="00464117" w:rsidRPr="00464117" w:rsidRDefault="003354CE" w:rsidP="00464117">
      <w:pPr>
        <w:jc w:val="both"/>
        <w:rPr>
          <w:rFonts w:ascii="Tahoma" w:hAnsi="Tahoma" w:cs="Tahoma"/>
          <w:color w:val="333333"/>
          <w:sz w:val="24"/>
          <w:szCs w:val="24"/>
          <w:shd w:val="clear" w:color="auto" w:fill="FFFFFF"/>
        </w:rPr>
      </w:pPr>
      <w:r w:rsidRPr="00464117">
        <w:rPr>
          <w:rFonts w:ascii="Tahoma" w:hAnsi="Tahoma" w:cs="Tahoma"/>
          <w:color w:val="333333"/>
          <w:sz w:val="24"/>
          <w:szCs w:val="24"/>
          <w:shd w:val="clear" w:color="auto" w:fill="FFFFFF"/>
        </w:rPr>
        <w:t xml:space="preserve">Como se puede observar en la tabla anterior </w:t>
      </w:r>
      <w:r w:rsidR="0033042C" w:rsidRPr="00464117">
        <w:rPr>
          <w:rFonts w:ascii="Tahoma" w:hAnsi="Tahoma" w:cs="Tahoma"/>
          <w:color w:val="333333"/>
          <w:sz w:val="24"/>
          <w:szCs w:val="24"/>
          <w:shd w:val="clear" w:color="auto" w:fill="FFFFFF"/>
        </w:rPr>
        <w:t>las metas programadas por</w:t>
      </w:r>
      <w:r w:rsidRPr="00464117">
        <w:rPr>
          <w:rFonts w:ascii="Tahoma" w:hAnsi="Tahoma" w:cs="Tahoma"/>
          <w:color w:val="333333"/>
          <w:sz w:val="24"/>
          <w:szCs w:val="24"/>
          <w:shd w:val="clear" w:color="auto" w:fill="FFFFFF"/>
        </w:rPr>
        <w:t xml:space="preserve"> </w:t>
      </w:r>
      <w:r w:rsidR="0033042C" w:rsidRPr="00464117">
        <w:rPr>
          <w:rFonts w:ascii="Tahoma" w:hAnsi="Tahoma" w:cs="Tahoma"/>
          <w:color w:val="333333"/>
          <w:sz w:val="24"/>
          <w:szCs w:val="24"/>
          <w:shd w:val="clear" w:color="auto" w:fill="FFFFFF"/>
        </w:rPr>
        <w:t xml:space="preserve">el CONALEP en el </w:t>
      </w:r>
      <w:r w:rsidR="00E819AD">
        <w:rPr>
          <w:rFonts w:ascii="Tahoma" w:hAnsi="Tahoma" w:cs="Tahoma"/>
          <w:color w:val="333333"/>
          <w:sz w:val="24"/>
          <w:szCs w:val="24"/>
          <w:shd w:val="clear" w:color="auto" w:fill="FFFFFF"/>
        </w:rPr>
        <w:t xml:space="preserve">año </w:t>
      </w:r>
      <w:r w:rsidRPr="00464117">
        <w:rPr>
          <w:rFonts w:ascii="Tahoma" w:hAnsi="Tahoma" w:cs="Tahoma"/>
          <w:color w:val="333333"/>
          <w:sz w:val="24"/>
          <w:szCs w:val="24"/>
          <w:shd w:val="clear" w:color="auto" w:fill="FFFFFF"/>
        </w:rPr>
        <w:t xml:space="preserve">2016 fue en </w:t>
      </w:r>
      <w:r w:rsidR="0033042C" w:rsidRPr="00464117">
        <w:rPr>
          <w:rFonts w:ascii="Tahoma" w:hAnsi="Tahoma" w:cs="Tahoma"/>
          <w:color w:val="333333"/>
          <w:sz w:val="24"/>
          <w:szCs w:val="24"/>
          <w:shd w:val="clear" w:color="auto" w:fill="FFFFFF"/>
        </w:rPr>
        <w:t>su</w:t>
      </w:r>
      <w:r w:rsidRPr="00464117">
        <w:rPr>
          <w:rFonts w:ascii="Tahoma" w:hAnsi="Tahoma" w:cs="Tahoma"/>
          <w:color w:val="333333"/>
          <w:sz w:val="24"/>
          <w:szCs w:val="24"/>
          <w:shd w:val="clear" w:color="auto" w:fill="FFFFFF"/>
        </w:rPr>
        <w:t xml:space="preserve"> mayoría </w:t>
      </w:r>
      <w:r w:rsidR="0033042C" w:rsidRPr="00464117">
        <w:rPr>
          <w:rFonts w:ascii="Tahoma" w:hAnsi="Tahoma" w:cs="Tahoma"/>
          <w:color w:val="333333"/>
          <w:sz w:val="24"/>
          <w:szCs w:val="24"/>
          <w:shd w:val="clear" w:color="auto" w:fill="FFFFFF"/>
        </w:rPr>
        <w:t xml:space="preserve">cumplidas excepto por tres de ellas, que, aunque no fueron cumplidas al 100% obtuvieron resultados satisfactorios. </w:t>
      </w:r>
      <w:r w:rsidR="00464117" w:rsidRPr="00464117">
        <w:rPr>
          <w:rFonts w:ascii="Tahoma" w:hAnsi="Tahoma" w:cs="Tahoma"/>
          <w:color w:val="333333"/>
          <w:sz w:val="24"/>
          <w:szCs w:val="24"/>
          <w:shd w:val="clear" w:color="auto" w:fill="FFFFFF"/>
        </w:rPr>
        <w:t xml:space="preserve"> Por lo que se concluye que la entidad cuenta con un </w:t>
      </w:r>
      <w:r w:rsidR="00464117" w:rsidRPr="00464117">
        <w:rPr>
          <w:rFonts w:ascii="Tahoma" w:hAnsi="Tahoma" w:cs="Tahoma"/>
          <w:b/>
          <w:sz w:val="24"/>
          <w:szCs w:val="24"/>
        </w:rPr>
        <w:t>desempeño</w:t>
      </w:r>
      <w:r w:rsidR="00E819AD">
        <w:rPr>
          <w:rFonts w:ascii="Tahoma" w:hAnsi="Tahoma" w:cs="Tahoma"/>
          <w:b/>
          <w:sz w:val="24"/>
          <w:szCs w:val="24"/>
        </w:rPr>
        <w:t xml:space="preserve"> programático</w:t>
      </w:r>
      <w:r w:rsidR="00464117" w:rsidRPr="00464117">
        <w:rPr>
          <w:rFonts w:ascii="Tahoma" w:hAnsi="Tahoma" w:cs="Tahoma"/>
          <w:b/>
          <w:sz w:val="24"/>
          <w:szCs w:val="24"/>
        </w:rPr>
        <w:t xml:space="preserve"> óptimo,</w:t>
      </w:r>
      <w:r w:rsidR="00464117" w:rsidRPr="00464117">
        <w:rPr>
          <w:rFonts w:ascii="Tahoma" w:hAnsi="Tahoma" w:cs="Tahoma"/>
          <w:sz w:val="24"/>
          <w:szCs w:val="24"/>
        </w:rPr>
        <w:t xml:space="preserve"> de las metas reflejadas con menor del 100% de cumplimiento, se considera que se alcanzó un excelente porcentaje por arriba del 99%, es importante considerar que la meta relacionada con la “Promover, diseñar y proporcionar servicios de capacitación a la industria para alcanzar una cobertura de al menos 2663 operarios capacitados” tuvo un cumplimiento regular programático alcanzando únicamente el </w:t>
      </w:r>
      <w:r w:rsidR="00464117" w:rsidRPr="00464117">
        <w:rPr>
          <w:rFonts w:ascii="Tahoma" w:hAnsi="Tahoma" w:cs="Tahoma"/>
          <w:b/>
          <w:sz w:val="24"/>
          <w:szCs w:val="24"/>
        </w:rPr>
        <w:t>77.36%</w:t>
      </w:r>
      <w:r w:rsidR="00464117" w:rsidRPr="00464117">
        <w:rPr>
          <w:rFonts w:ascii="Tahoma" w:hAnsi="Tahoma" w:cs="Tahoma"/>
          <w:sz w:val="24"/>
          <w:szCs w:val="24"/>
        </w:rPr>
        <w:t xml:space="preserve"> de su cumplimento. </w:t>
      </w:r>
    </w:p>
    <w:p w:rsidR="00464117" w:rsidRPr="00464117" w:rsidRDefault="00464117" w:rsidP="00464117">
      <w:pPr>
        <w:autoSpaceDE w:val="0"/>
        <w:autoSpaceDN w:val="0"/>
        <w:adjustRightInd w:val="0"/>
        <w:spacing w:after="0" w:line="240" w:lineRule="auto"/>
        <w:jc w:val="both"/>
        <w:rPr>
          <w:rFonts w:ascii="Tahoma" w:hAnsi="Tahoma" w:cs="Tahoma"/>
          <w:sz w:val="24"/>
          <w:szCs w:val="24"/>
        </w:rPr>
      </w:pPr>
    </w:p>
    <w:p w:rsidR="00927D6E" w:rsidRDefault="00464117" w:rsidP="005E5F89">
      <w:pPr>
        <w:autoSpaceDE w:val="0"/>
        <w:autoSpaceDN w:val="0"/>
        <w:adjustRightInd w:val="0"/>
        <w:spacing w:after="0" w:line="240" w:lineRule="auto"/>
        <w:jc w:val="both"/>
        <w:rPr>
          <w:rFonts w:ascii="Tahoma" w:hAnsi="Tahoma" w:cs="Tahoma"/>
          <w:color w:val="333333"/>
          <w:sz w:val="24"/>
          <w:szCs w:val="24"/>
          <w:shd w:val="clear" w:color="auto" w:fill="FFFFFF"/>
        </w:rPr>
      </w:pPr>
      <w:r w:rsidRPr="00464117">
        <w:rPr>
          <w:rFonts w:ascii="Tahoma" w:hAnsi="Tahoma" w:cs="Tahoma"/>
          <w:sz w:val="24"/>
          <w:szCs w:val="24"/>
        </w:rPr>
        <w:t xml:space="preserve">Por otro lado, se observa que el </w:t>
      </w:r>
      <w:r w:rsidRPr="00464117">
        <w:rPr>
          <w:rFonts w:ascii="Tahoma" w:hAnsi="Tahoma" w:cs="Tahoma"/>
          <w:b/>
          <w:sz w:val="24"/>
          <w:szCs w:val="24"/>
        </w:rPr>
        <w:t>48%</w:t>
      </w:r>
      <w:r w:rsidRPr="00464117">
        <w:rPr>
          <w:rFonts w:ascii="Tahoma" w:hAnsi="Tahoma" w:cs="Tahoma"/>
          <w:sz w:val="24"/>
          <w:szCs w:val="24"/>
        </w:rPr>
        <w:t xml:space="preserve"> de las metas programadas tuvieron más del 100% de cumplimiento, por lo que se puede considerar que la planeación del 2016 fue conservadora, es importante mencionar que</w:t>
      </w:r>
      <w:r w:rsidRPr="00464117">
        <w:rPr>
          <w:rFonts w:ascii="Tahoma" w:hAnsi="Tahoma" w:cs="Tahoma"/>
          <w:color w:val="333333"/>
          <w:sz w:val="24"/>
          <w:szCs w:val="24"/>
          <w:shd w:val="clear" w:color="auto" w:fill="FFFFFF"/>
        </w:rPr>
        <w:t xml:space="preserve"> la entidad expresa que los resultados no logrados fueron a causa de la deserción escolar, la situación económica actual y problemas familiares.</w:t>
      </w:r>
    </w:p>
    <w:p w:rsidR="005E5F89" w:rsidRPr="005E5F89" w:rsidRDefault="005E5F89" w:rsidP="005E5F89">
      <w:pPr>
        <w:autoSpaceDE w:val="0"/>
        <w:autoSpaceDN w:val="0"/>
        <w:adjustRightInd w:val="0"/>
        <w:spacing w:after="0" w:line="240" w:lineRule="auto"/>
        <w:jc w:val="both"/>
        <w:rPr>
          <w:rFonts w:ascii="Tahoma" w:hAnsi="Tahoma" w:cs="Tahoma"/>
          <w:sz w:val="24"/>
          <w:szCs w:val="24"/>
        </w:rPr>
      </w:pPr>
    </w:p>
    <w:p w:rsidR="004C4D28" w:rsidRDefault="004C4D28" w:rsidP="00CB74DF">
      <w:pPr>
        <w:pStyle w:val="Subttulo"/>
        <w:rPr>
          <w:color w:val="76923C" w:themeColor="accent3" w:themeShade="BF"/>
          <w:sz w:val="28"/>
          <w:lang w:eastAsia="es-MX"/>
        </w:rPr>
      </w:pPr>
    </w:p>
    <w:p w:rsidR="004C4D28" w:rsidRDefault="004C4D28" w:rsidP="00CB74DF">
      <w:pPr>
        <w:pStyle w:val="Subttulo"/>
        <w:rPr>
          <w:color w:val="76923C" w:themeColor="accent3" w:themeShade="BF"/>
          <w:sz w:val="28"/>
          <w:lang w:eastAsia="es-MX"/>
        </w:rPr>
      </w:pPr>
    </w:p>
    <w:p w:rsidR="004C4D28" w:rsidRDefault="004C4D28" w:rsidP="00CB74DF">
      <w:pPr>
        <w:pStyle w:val="Subttulo"/>
        <w:rPr>
          <w:color w:val="76923C" w:themeColor="accent3" w:themeShade="BF"/>
          <w:sz w:val="28"/>
          <w:lang w:eastAsia="es-MX"/>
        </w:rPr>
      </w:pPr>
    </w:p>
    <w:p w:rsidR="004C4D28" w:rsidRDefault="004C4D28" w:rsidP="00CB74DF">
      <w:pPr>
        <w:pStyle w:val="Subttulo"/>
        <w:rPr>
          <w:color w:val="76923C" w:themeColor="accent3" w:themeShade="BF"/>
          <w:sz w:val="28"/>
          <w:lang w:eastAsia="es-MX"/>
        </w:rPr>
      </w:pPr>
    </w:p>
    <w:p w:rsidR="004C4D28" w:rsidRDefault="004C4D28" w:rsidP="00CB74DF">
      <w:pPr>
        <w:pStyle w:val="Subttulo"/>
        <w:rPr>
          <w:color w:val="76923C" w:themeColor="accent3" w:themeShade="BF"/>
          <w:sz w:val="28"/>
          <w:lang w:eastAsia="es-MX"/>
        </w:rPr>
      </w:pPr>
    </w:p>
    <w:p w:rsidR="00057B90" w:rsidRPr="00927D6E" w:rsidRDefault="004C4D28" w:rsidP="00CB74DF">
      <w:pPr>
        <w:pStyle w:val="Subttulo"/>
        <w:rPr>
          <w:color w:val="76923C" w:themeColor="accent3" w:themeShade="BF"/>
          <w:sz w:val="28"/>
          <w:lang w:eastAsia="es-MX"/>
        </w:rPr>
      </w:pPr>
      <w:r>
        <w:rPr>
          <w:noProof/>
          <w:lang w:val="en-US"/>
        </w:rPr>
        <w:lastRenderedPageBreak/>
        <w:drawing>
          <wp:anchor distT="0" distB="0" distL="114300" distR="114300" simplePos="0" relativeHeight="251716608" behindDoc="0" locked="0" layoutInCell="1" allowOverlap="1" wp14:anchorId="3C4B8F0D" wp14:editId="39BBB0BA">
            <wp:simplePos x="0" y="0"/>
            <wp:positionH relativeFrom="column">
              <wp:posOffset>2425700</wp:posOffset>
            </wp:positionH>
            <wp:positionV relativeFrom="paragraph">
              <wp:posOffset>226670</wp:posOffset>
            </wp:positionV>
            <wp:extent cx="3180303" cy="692785"/>
            <wp:effectExtent l="0" t="0" r="127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duotone>
                        <a:schemeClr val="accent1">
                          <a:shade val="45000"/>
                          <a:satMod val="135000"/>
                        </a:schemeClr>
                        <a:prstClr val="white"/>
                      </a:duotone>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l="3941" t="44926" r="54683" b="39834"/>
                    <a:stretch/>
                  </pic:blipFill>
                  <pic:spPr bwMode="auto">
                    <a:xfrm>
                      <a:off x="0" y="0"/>
                      <a:ext cx="3180303" cy="692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00C2" w:rsidRPr="00927D6E">
        <w:rPr>
          <w:color w:val="76923C" w:themeColor="accent3" w:themeShade="BF"/>
          <w:sz w:val="28"/>
          <w:lang w:eastAsia="es-MX"/>
        </w:rPr>
        <w:t>Análisis de los indicadores FAETA 2016</w:t>
      </w:r>
      <w:r w:rsidR="00985C35" w:rsidRPr="00927D6E">
        <w:rPr>
          <w:color w:val="76923C" w:themeColor="accent3" w:themeShade="BF"/>
          <w:sz w:val="28"/>
          <w:lang w:eastAsia="es-MX"/>
        </w:rPr>
        <w:t>.</w:t>
      </w:r>
    </w:p>
    <w:p w:rsidR="00057B90" w:rsidRDefault="00057B90" w:rsidP="00F10C97">
      <w:pPr>
        <w:autoSpaceDE w:val="0"/>
        <w:autoSpaceDN w:val="0"/>
        <w:adjustRightInd w:val="0"/>
        <w:contextualSpacing/>
        <w:jc w:val="both"/>
        <w:rPr>
          <w:rFonts w:ascii="Tahoma" w:hAnsi="Tahoma" w:cs="Tahoma"/>
          <w:color w:val="333333"/>
          <w:sz w:val="24"/>
          <w:shd w:val="clear" w:color="auto" w:fill="FFFFFF"/>
        </w:rPr>
      </w:pPr>
    </w:p>
    <w:p w:rsidR="00F71B7F" w:rsidRDefault="00F71B7F" w:rsidP="00C7378B">
      <w:pPr>
        <w:autoSpaceDE w:val="0"/>
        <w:autoSpaceDN w:val="0"/>
        <w:adjustRightInd w:val="0"/>
        <w:contextualSpacing/>
        <w:jc w:val="both"/>
        <w:rPr>
          <w:rFonts w:ascii="Tahoma" w:hAnsi="Tahoma" w:cs="Tahoma"/>
          <w:color w:val="333333"/>
          <w:sz w:val="24"/>
          <w:shd w:val="clear" w:color="auto" w:fill="FFFFFF"/>
        </w:rPr>
      </w:pPr>
    </w:p>
    <w:p w:rsidR="00F71B7F" w:rsidRDefault="00F71B7F" w:rsidP="00C7378B">
      <w:pPr>
        <w:autoSpaceDE w:val="0"/>
        <w:autoSpaceDN w:val="0"/>
        <w:adjustRightInd w:val="0"/>
        <w:contextualSpacing/>
        <w:jc w:val="both"/>
        <w:rPr>
          <w:rFonts w:ascii="Tahoma" w:hAnsi="Tahoma" w:cs="Tahoma"/>
          <w:color w:val="333333"/>
          <w:sz w:val="24"/>
          <w:shd w:val="clear" w:color="auto" w:fill="FFFFFF"/>
        </w:rPr>
      </w:pPr>
    </w:p>
    <w:p w:rsidR="00116A8C" w:rsidRDefault="00C7378B" w:rsidP="00C7378B">
      <w:pPr>
        <w:autoSpaceDE w:val="0"/>
        <w:autoSpaceDN w:val="0"/>
        <w:adjustRightInd w:val="0"/>
        <w:contextualSpacing/>
        <w:jc w:val="both"/>
        <w:rPr>
          <w:rFonts w:ascii="Tahoma" w:hAnsi="Tahoma" w:cs="Tahoma"/>
          <w:color w:val="333333"/>
          <w:sz w:val="24"/>
          <w:shd w:val="clear" w:color="auto" w:fill="FFFFFF"/>
        </w:rPr>
      </w:pPr>
      <w:r>
        <w:rPr>
          <w:rFonts w:ascii="Tahoma" w:hAnsi="Tahoma" w:cs="Tahoma"/>
          <w:color w:val="333333"/>
          <w:sz w:val="24"/>
          <w:shd w:val="clear" w:color="auto" w:fill="FFFFFF"/>
        </w:rPr>
        <w:t>A continuación, presentaremos el análisis de lo</w:t>
      </w:r>
      <w:r w:rsidR="00116A8C">
        <w:rPr>
          <w:rFonts w:ascii="Tahoma" w:hAnsi="Tahoma" w:cs="Tahoma"/>
          <w:color w:val="333333"/>
          <w:sz w:val="24"/>
          <w:shd w:val="clear" w:color="auto" w:fill="FFFFFF"/>
        </w:rPr>
        <w:t xml:space="preserve">s indicadores desde dos ámbitos, primero los </w:t>
      </w:r>
      <w:r w:rsidR="00E819AD" w:rsidRPr="00E819AD">
        <w:rPr>
          <w:rFonts w:ascii="Tahoma" w:hAnsi="Tahoma" w:cs="Tahoma"/>
          <w:color w:val="333333"/>
          <w:sz w:val="24"/>
          <w:shd w:val="clear" w:color="auto" w:fill="FFFFFF"/>
        </w:rPr>
        <w:t xml:space="preserve">resultados que se informan </w:t>
      </w:r>
      <w:r w:rsidR="00E819AD">
        <w:rPr>
          <w:rFonts w:ascii="Tahoma" w:hAnsi="Tahoma" w:cs="Tahoma"/>
          <w:color w:val="333333"/>
          <w:sz w:val="24"/>
          <w:shd w:val="clear" w:color="auto" w:fill="FFFFFF"/>
        </w:rPr>
        <w:t>dentro</w:t>
      </w:r>
      <w:r w:rsidR="00E819AD" w:rsidRPr="00E819AD">
        <w:rPr>
          <w:rFonts w:ascii="Tahoma" w:hAnsi="Tahoma" w:cs="Tahoma"/>
          <w:color w:val="333333"/>
          <w:sz w:val="24"/>
          <w:shd w:val="clear" w:color="auto" w:fill="FFFFFF"/>
        </w:rPr>
        <w:t xml:space="preserve"> los Informes sobre la Situación Económica, las Finanzas Públicas y la Deuda Pública </w:t>
      </w:r>
      <w:r w:rsidR="00116A8C">
        <w:rPr>
          <w:rFonts w:ascii="Tahoma" w:hAnsi="Tahoma" w:cs="Tahoma"/>
          <w:color w:val="333333"/>
          <w:sz w:val="24"/>
          <w:shd w:val="clear" w:color="auto" w:fill="FFFFFF"/>
        </w:rPr>
        <w:t xml:space="preserve">del Estado de Baja California al cuarto trimestre 2016 </w:t>
      </w:r>
      <w:r w:rsidR="00E819AD" w:rsidRPr="00E819AD">
        <w:rPr>
          <w:rFonts w:ascii="Tahoma" w:hAnsi="Tahoma" w:cs="Tahoma"/>
          <w:color w:val="333333"/>
          <w:sz w:val="24"/>
          <w:shd w:val="clear" w:color="auto" w:fill="FFFFFF"/>
        </w:rPr>
        <w:t>de los dos componentes del FAETA (educación para adultos y educación tecnológica)</w:t>
      </w:r>
      <w:r w:rsidR="00E819AD">
        <w:rPr>
          <w:rFonts w:ascii="Tahoma" w:hAnsi="Tahoma" w:cs="Tahoma"/>
          <w:color w:val="333333"/>
          <w:sz w:val="24"/>
          <w:shd w:val="clear" w:color="auto" w:fill="FFFFFF"/>
        </w:rPr>
        <w:t xml:space="preserve"> y </w:t>
      </w:r>
      <w:r w:rsidR="00116A8C">
        <w:rPr>
          <w:rFonts w:ascii="Tahoma" w:hAnsi="Tahoma" w:cs="Tahoma"/>
          <w:color w:val="333333"/>
          <w:sz w:val="24"/>
          <w:shd w:val="clear" w:color="auto" w:fill="FFFFFF"/>
        </w:rPr>
        <w:t xml:space="preserve">segundo, </w:t>
      </w:r>
      <w:r w:rsidR="00E819AD">
        <w:rPr>
          <w:rFonts w:ascii="Tahoma" w:hAnsi="Tahoma" w:cs="Tahoma"/>
          <w:color w:val="333333"/>
          <w:sz w:val="24"/>
          <w:shd w:val="clear" w:color="auto" w:fill="FFFFFF"/>
        </w:rPr>
        <w:t xml:space="preserve">los indicadores </w:t>
      </w:r>
      <w:r>
        <w:rPr>
          <w:rFonts w:ascii="Tahoma" w:hAnsi="Tahoma" w:cs="Tahoma"/>
          <w:color w:val="333333"/>
          <w:sz w:val="24"/>
          <w:shd w:val="clear" w:color="auto" w:fill="FFFFFF"/>
        </w:rPr>
        <w:t>resultante</w:t>
      </w:r>
      <w:r w:rsidR="00E819AD">
        <w:rPr>
          <w:rFonts w:ascii="Tahoma" w:hAnsi="Tahoma" w:cs="Tahoma"/>
          <w:color w:val="333333"/>
          <w:sz w:val="24"/>
          <w:shd w:val="clear" w:color="auto" w:fill="FFFFFF"/>
        </w:rPr>
        <w:t xml:space="preserve">s </w:t>
      </w:r>
      <w:r w:rsidR="00116A8C" w:rsidRPr="00116A8C">
        <w:rPr>
          <w:rFonts w:ascii="Tahoma" w:hAnsi="Tahoma" w:cs="Tahoma"/>
          <w:color w:val="333333"/>
          <w:sz w:val="24"/>
          <w:shd w:val="clear" w:color="auto" w:fill="FFFFFF"/>
        </w:rPr>
        <w:t xml:space="preserve">de la planeación del Estado de Baja California </w:t>
      </w:r>
      <w:r w:rsidR="00116A8C">
        <w:rPr>
          <w:rFonts w:ascii="Tahoma" w:hAnsi="Tahoma" w:cs="Tahoma"/>
          <w:color w:val="333333"/>
          <w:sz w:val="24"/>
          <w:shd w:val="clear" w:color="auto" w:fill="FFFFFF"/>
        </w:rPr>
        <w:t xml:space="preserve">al cuarto trimestre </w:t>
      </w:r>
      <w:r w:rsidR="00E819AD">
        <w:rPr>
          <w:rFonts w:ascii="Tahoma" w:hAnsi="Tahoma" w:cs="Tahoma"/>
          <w:color w:val="333333"/>
          <w:sz w:val="24"/>
          <w:shd w:val="clear" w:color="auto" w:fill="FFFFFF"/>
        </w:rPr>
        <w:t>del ejercicio</w:t>
      </w:r>
      <w:r w:rsidR="00116A8C">
        <w:rPr>
          <w:rFonts w:ascii="Tahoma" w:hAnsi="Tahoma" w:cs="Tahoma"/>
          <w:color w:val="333333"/>
          <w:sz w:val="24"/>
          <w:shd w:val="clear" w:color="auto" w:fill="FFFFFF"/>
        </w:rPr>
        <w:t xml:space="preserve"> 2016</w:t>
      </w:r>
      <w:r w:rsidR="00E819AD">
        <w:rPr>
          <w:rFonts w:ascii="Tahoma" w:hAnsi="Tahoma" w:cs="Tahoma"/>
          <w:color w:val="333333"/>
          <w:sz w:val="24"/>
          <w:shd w:val="clear" w:color="auto" w:fill="FFFFFF"/>
        </w:rPr>
        <w:t xml:space="preserve"> </w:t>
      </w:r>
      <w:r>
        <w:rPr>
          <w:rFonts w:ascii="Tahoma" w:hAnsi="Tahoma" w:cs="Tahoma"/>
          <w:color w:val="333333"/>
          <w:sz w:val="24"/>
          <w:shd w:val="clear" w:color="auto" w:fill="FFFFFF"/>
        </w:rPr>
        <w:t>del compo</w:t>
      </w:r>
      <w:r w:rsidR="00E819AD">
        <w:rPr>
          <w:rFonts w:ascii="Tahoma" w:hAnsi="Tahoma" w:cs="Tahoma"/>
          <w:color w:val="333333"/>
          <w:sz w:val="24"/>
          <w:shd w:val="clear" w:color="auto" w:fill="FFFFFF"/>
        </w:rPr>
        <w:t>nente Educación Tecnológica.</w:t>
      </w:r>
    </w:p>
    <w:tbl>
      <w:tblPr>
        <w:tblStyle w:val="Tablaconcuadrcula"/>
        <w:tblpPr w:leftFromText="180" w:rightFromText="180" w:vertAnchor="text" w:tblpY="110"/>
        <w:tblW w:w="9012" w:type="dxa"/>
        <w:tblBorders>
          <w:top w:val="single" w:sz="4" w:space="0" w:color="92D050"/>
          <w:left w:val="single" w:sz="4" w:space="0" w:color="92D050"/>
          <w:bottom w:val="single" w:sz="4" w:space="0" w:color="92D050"/>
          <w:right w:val="single" w:sz="4" w:space="0" w:color="92D050"/>
          <w:insideH w:val="none" w:sz="0" w:space="0" w:color="auto"/>
          <w:insideV w:val="none" w:sz="0" w:space="0" w:color="auto"/>
        </w:tblBorders>
        <w:tblLook w:val="04A0" w:firstRow="1" w:lastRow="0" w:firstColumn="1" w:lastColumn="0" w:noHBand="0" w:noVBand="1"/>
      </w:tblPr>
      <w:tblGrid>
        <w:gridCol w:w="9012"/>
      </w:tblGrid>
      <w:tr w:rsidR="004C4D28" w:rsidRPr="006A646B" w:rsidTr="004C4D28">
        <w:trPr>
          <w:trHeight w:val="985"/>
        </w:trPr>
        <w:tc>
          <w:tcPr>
            <w:tcW w:w="9012" w:type="dxa"/>
            <w:shd w:val="clear" w:color="auto" w:fill="auto"/>
          </w:tcPr>
          <w:p w:rsidR="004C4D28" w:rsidRPr="00927D6E" w:rsidRDefault="004C4D28" w:rsidP="004C4D28">
            <w:pPr>
              <w:pStyle w:val="Subttulo"/>
              <w:jc w:val="both"/>
              <w:rPr>
                <w:color w:val="76923C" w:themeColor="accent3" w:themeShade="BF"/>
                <w:sz w:val="28"/>
                <w:shd w:val="clear" w:color="auto" w:fill="FFFFFF"/>
              </w:rPr>
            </w:pPr>
            <w:r w:rsidRPr="00927D6E">
              <w:rPr>
                <w:color w:val="76923C" w:themeColor="accent3" w:themeShade="BF"/>
                <w:sz w:val="28"/>
                <w:shd w:val="clear" w:color="auto" w:fill="FFFFFF"/>
              </w:rPr>
              <w:t>Resultados MIR FAETA 2016 Informes sobre la Situación Económica, las Finanzas Públicas y la Deuda Pública del Estado de Baja California al cuarto trimestre 2016</w:t>
            </w:r>
          </w:p>
        </w:tc>
      </w:tr>
    </w:tbl>
    <w:p w:rsidR="00057B90" w:rsidRPr="007F7A1A" w:rsidRDefault="00057B90" w:rsidP="00F10C97">
      <w:pPr>
        <w:autoSpaceDE w:val="0"/>
        <w:autoSpaceDN w:val="0"/>
        <w:adjustRightInd w:val="0"/>
        <w:contextualSpacing/>
        <w:jc w:val="both"/>
        <w:rPr>
          <w:rFonts w:ascii="Tahoma" w:hAnsi="Tahoma" w:cs="Tahoma"/>
          <w:color w:val="9BBB59" w:themeColor="accent3"/>
          <w:sz w:val="24"/>
          <w:shd w:val="clear" w:color="auto" w:fill="FFFFFF"/>
        </w:rPr>
      </w:pPr>
    </w:p>
    <w:p w:rsidR="00A812B7" w:rsidRPr="00854A3E" w:rsidRDefault="00927D6E" w:rsidP="00DD7A0E">
      <w:pPr>
        <w:jc w:val="both"/>
        <w:rPr>
          <w:rFonts w:ascii="Tahoma" w:hAnsi="Tahoma" w:cs="Tahoma"/>
          <w:b/>
          <w:color w:val="333333"/>
          <w:sz w:val="24"/>
          <w:shd w:val="clear" w:color="auto" w:fill="FFFFFF"/>
        </w:rPr>
      </w:pPr>
      <w:r>
        <w:rPr>
          <w:rFonts w:ascii="Tahoma" w:hAnsi="Tahoma" w:cs="Tahoma"/>
          <w:b/>
          <w:color w:val="333333"/>
          <w:sz w:val="24"/>
          <w:shd w:val="clear" w:color="auto" w:fill="FFFFFF"/>
        </w:rPr>
        <w:t>En la tabla 2</w:t>
      </w:r>
      <w:r w:rsidR="00534FA7" w:rsidRPr="00854A3E">
        <w:rPr>
          <w:rFonts w:ascii="Tahoma" w:hAnsi="Tahoma" w:cs="Tahoma"/>
          <w:b/>
          <w:color w:val="333333"/>
          <w:sz w:val="24"/>
          <w:shd w:val="clear" w:color="auto" w:fill="FFFFFF"/>
        </w:rPr>
        <w:t xml:space="preserve"> MIR </w:t>
      </w:r>
      <w:r w:rsidR="00DD7A0E" w:rsidRPr="00854A3E">
        <w:rPr>
          <w:rFonts w:ascii="Tahoma" w:hAnsi="Tahoma" w:cs="Tahoma"/>
          <w:b/>
          <w:color w:val="333333"/>
          <w:sz w:val="24"/>
          <w:shd w:val="clear" w:color="auto" w:fill="FFFFFF"/>
        </w:rPr>
        <w:t xml:space="preserve">FAETA 2016, se puede </w:t>
      </w:r>
      <w:r w:rsidR="00A812B7" w:rsidRPr="00854A3E">
        <w:rPr>
          <w:rFonts w:ascii="Tahoma" w:hAnsi="Tahoma" w:cs="Tahoma"/>
          <w:b/>
          <w:color w:val="333333"/>
          <w:sz w:val="24"/>
          <w:shd w:val="clear" w:color="auto" w:fill="FFFFFF"/>
        </w:rPr>
        <w:t>observar lo siguiente:</w:t>
      </w:r>
    </w:p>
    <w:p w:rsidR="00A812B7" w:rsidRPr="006208BF" w:rsidRDefault="00A812B7" w:rsidP="00D9669D">
      <w:pPr>
        <w:pStyle w:val="Prrafodelista"/>
        <w:numPr>
          <w:ilvl w:val="0"/>
          <w:numId w:val="3"/>
        </w:numPr>
        <w:ind w:left="0" w:hanging="294"/>
        <w:jc w:val="both"/>
        <w:rPr>
          <w:rFonts w:ascii="Tahoma" w:hAnsi="Tahoma" w:cs="Tahoma"/>
          <w:color w:val="333333"/>
          <w:shd w:val="clear" w:color="auto" w:fill="FFFFFF"/>
        </w:rPr>
      </w:pPr>
      <w:r w:rsidRPr="006208BF">
        <w:rPr>
          <w:rFonts w:ascii="Tahoma" w:hAnsi="Tahoma" w:cs="Tahoma"/>
          <w:color w:val="333333"/>
          <w:shd w:val="clear" w:color="auto" w:fill="FFFFFF"/>
        </w:rPr>
        <w:t xml:space="preserve">Solo cuenta con </w:t>
      </w:r>
      <w:r w:rsidR="001F1345" w:rsidRPr="006208BF">
        <w:rPr>
          <w:rFonts w:ascii="Tahoma" w:hAnsi="Tahoma" w:cs="Tahoma"/>
          <w:color w:val="333333"/>
          <w:shd w:val="clear" w:color="auto" w:fill="FFFFFF"/>
        </w:rPr>
        <w:t xml:space="preserve">tres </w:t>
      </w:r>
      <w:r w:rsidRPr="006208BF">
        <w:rPr>
          <w:rFonts w:ascii="Tahoma" w:hAnsi="Tahoma" w:cs="Tahoma"/>
          <w:color w:val="333333"/>
          <w:shd w:val="clear" w:color="auto" w:fill="FFFFFF"/>
        </w:rPr>
        <w:t xml:space="preserve">indicadores </w:t>
      </w:r>
      <w:r w:rsidR="00DD7A0E" w:rsidRPr="006208BF">
        <w:rPr>
          <w:rFonts w:ascii="Tahoma" w:hAnsi="Tahoma" w:cs="Tahoma"/>
          <w:color w:val="333333"/>
          <w:shd w:val="clear" w:color="auto" w:fill="FFFFFF"/>
        </w:rPr>
        <w:t>estratégicos y solo uno de ellos se encuentra a nivel propósito</w:t>
      </w:r>
      <w:r w:rsidRPr="006208BF">
        <w:rPr>
          <w:rFonts w:ascii="Tahoma" w:hAnsi="Tahoma" w:cs="Tahoma"/>
          <w:color w:val="333333"/>
          <w:shd w:val="clear" w:color="auto" w:fill="FFFFFF"/>
        </w:rPr>
        <w:t xml:space="preserve"> “Porcentaje de Eficiencia terminal del CONALEP”, el cual corresponde a educación Tecnológica y mide el </w:t>
      </w:r>
      <w:r w:rsidRPr="006208BF">
        <w:rPr>
          <w:rFonts w:ascii="Tahoma" w:hAnsi="Tahoma" w:cs="Tahoma"/>
          <w:b/>
          <w:i/>
          <w:color w:val="333333"/>
          <w:shd w:val="clear" w:color="auto" w:fill="FFFFFF"/>
        </w:rPr>
        <w:t>número de alumnos de la generación que concluyeron sus estudios de Educación Profesional Técnica en la Entidad Federativa / el número de alumnos inscritos en el primer periodo de esa generación</w:t>
      </w:r>
      <w:r w:rsidR="00BF6454">
        <w:rPr>
          <w:rFonts w:ascii="Tahoma" w:hAnsi="Tahoma" w:cs="Tahoma"/>
          <w:b/>
          <w:i/>
          <w:color w:val="333333"/>
          <w:shd w:val="clear" w:color="auto" w:fill="FFFFFF"/>
        </w:rPr>
        <w:t xml:space="preserve">, </w:t>
      </w:r>
      <w:r w:rsidR="00BF6454" w:rsidRPr="00BF6454">
        <w:rPr>
          <w:rFonts w:ascii="Tahoma" w:hAnsi="Tahoma" w:cs="Tahoma"/>
          <w:color w:val="333333"/>
          <w:shd w:val="clear" w:color="auto" w:fill="FFFFFF"/>
        </w:rPr>
        <w:t xml:space="preserve">el cual obtuvo un </w:t>
      </w:r>
      <w:r w:rsidR="00BF6454" w:rsidRPr="00B441E5">
        <w:rPr>
          <w:rFonts w:ascii="Tahoma" w:hAnsi="Tahoma" w:cs="Tahoma"/>
          <w:b/>
          <w:color w:val="4F81BD" w:themeColor="accent1"/>
          <w:shd w:val="clear" w:color="auto" w:fill="FFFFFF"/>
        </w:rPr>
        <w:t>91.49%</w:t>
      </w:r>
      <w:r w:rsidR="00BF6454" w:rsidRPr="00B441E5">
        <w:rPr>
          <w:rFonts w:ascii="Tahoma" w:hAnsi="Tahoma" w:cs="Tahoma"/>
          <w:color w:val="4F81BD" w:themeColor="accent1"/>
          <w:shd w:val="clear" w:color="auto" w:fill="FFFFFF"/>
        </w:rPr>
        <w:t xml:space="preserve"> </w:t>
      </w:r>
      <w:r w:rsidR="00BF6454">
        <w:rPr>
          <w:rFonts w:ascii="Tahoma" w:hAnsi="Tahoma" w:cs="Tahoma"/>
          <w:color w:val="333333"/>
          <w:shd w:val="clear" w:color="auto" w:fill="FFFFFF"/>
        </w:rPr>
        <w:t>de avance.</w:t>
      </w:r>
    </w:p>
    <w:p w:rsidR="006208BF" w:rsidRDefault="006208BF" w:rsidP="006208BF">
      <w:pPr>
        <w:spacing w:after="0"/>
        <w:jc w:val="both"/>
        <w:rPr>
          <w:rFonts w:ascii="Tahoma" w:hAnsi="Tahoma" w:cs="Tahoma"/>
          <w:color w:val="333333"/>
          <w:sz w:val="24"/>
          <w:shd w:val="clear" w:color="auto" w:fill="FFFFFF"/>
        </w:rPr>
      </w:pPr>
    </w:p>
    <w:p w:rsidR="00BF6454" w:rsidRDefault="006208BF" w:rsidP="00D9669D">
      <w:pPr>
        <w:pStyle w:val="Prrafodelista"/>
        <w:numPr>
          <w:ilvl w:val="0"/>
          <w:numId w:val="3"/>
        </w:numPr>
        <w:ind w:left="0"/>
        <w:jc w:val="both"/>
        <w:rPr>
          <w:rFonts w:ascii="Tahoma" w:hAnsi="Tahoma" w:cs="Tahoma"/>
          <w:color w:val="333333"/>
          <w:shd w:val="clear" w:color="auto" w:fill="FFFFFF"/>
        </w:rPr>
      </w:pPr>
      <w:r w:rsidRPr="006208BF">
        <w:rPr>
          <w:rFonts w:ascii="Tahoma" w:hAnsi="Tahoma" w:cs="Tahoma"/>
          <w:color w:val="333333"/>
          <w:shd w:val="clear" w:color="auto" w:fill="FFFFFF"/>
        </w:rPr>
        <w:t xml:space="preserve">Seis de ellos lograron el </w:t>
      </w:r>
      <w:r w:rsidRPr="007F7A1A">
        <w:rPr>
          <w:rFonts w:ascii="Tahoma" w:hAnsi="Tahoma" w:cs="Tahoma"/>
          <w:b/>
          <w:color w:val="9BBB59" w:themeColor="accent3"/>
        </w:rPr>
        <w:t>100%</w:t>
      </w:r>
      <w:r w:rsidRPr="006208BF">
        <w:rPr>
          <w:rFonts w:ascii="Tahoma" w:hAnsi="Tahoma" w:cs="Tahoma"/>
          <w:color w:val="333333"/>
          <w:shd w:val="clear" w:color="auto" w:fill="FFFFFF"/>
        </w:rPr>
        <w:t xml:space="preserve"> de cumplimiento, entre los cuales se encuentran dos estratégicos</w:t>
      </w:r>
      <w:r w:rsidRPr="006208BF">
        <w:t xml:space="preserve"> </w:t>
      </w:r>
      <w:r>
        <w:t>“</w:t>
      </w:r>
      <w:r w:rsidRPr="006208BF">
        <w:rPr>
          <w:rFonts w:ascii="Tahoma" w:hAnsi="Tahoma" w:cs="Tahoma"/>
          <w:color w:val="333333"/>
          <w:shd w:val="clear" w:color="auto" w:fill="FFFFFF"/>
        </w:rPr>
        <w:t>Absorción de Educación Profesional Técnica”, “Porcentaje de planteles del CONALEP en la Entidad Federativa incorporados al Sistema Nacional de Bachillerato (SNB).” Los que miden (Número de alumnos matriculados en primer semestre en el Sistema CONALEP de la Entidad Federativa en el ciclo escolar / Total de egresados de secundaria de la Entidad Federativa en el ciclo escolar</w:t>
      </w:r>
      <w:r>
        <w:rPr>
          <w:rFonts w:ascii="Tahoma" w:hAnsi="Tahoma" w:cs="Tahoma"/>
          <w:color w:val="333333"/>
          <w:shd w:val="clear" w:color="auto" w:fill="FFFFFF"/>
        </w:rPr>
        <w:t xml:space="preserve">), </w:t>
      </w:r>
      <w:r w:rsidRPr="006208BF">
        <w:rPr>
          <w:rFonts w:ascii="Tahoma" w:hAnsi="Tahoma" w:cs="Tahoma"/>
          <w:color w:val="333333"/>
          <w:shd w:val="clear" w:color="auto" w:fill="FFFFFF"/>
        </w:rPr>
        <w:t xml:space="preserve">(Número de Planteles CONALEP incorporados al Sistema Nacional de Bachillerato al cierre del período en la Entidad Federativa / Total de Planteles CONALEP en operación en el periodo la Entidad Federativa) </w:t>
      </w:r>
    </w:p>
    <w:p w:rsidR="00BF6454" w:rsidRPr="00BF6454" w:rsidRDefault="00BF6454" w:rsidP="00BF6454">
      <w:pPr>
        <w:pStyle w:val="Prrafodelista"/>
        <w:rPr>
          <w:rFonts w:ascii="Tahoma" w:hAnsi="Tahoma" w:cs="Tahoma"/>
          <w:color w:val="333333"/>
          <w:shd w:val="clear" w:color="auto" w:fill="FFFFFF"/>
        </w:rPr>
      </w:pPr>
    </w:p>
    <w:p w:rsidR="004C4D28" w:rsidRPr="004C4D28" w:rsidRDefault="00562DD1" w:rsidP="004C4D28">
      <w:pPr>
        <w:pStyle w:val="Prrafodelista"/>
        <w:numPr>
          <w:ilvl w:val="0"/>
          <w:numId w:val="3"/>
        </w:numPr>
        <w:ind w:left="0"/>
        <w:jc w:val="both"/>
        <w:rPr>
          <w:rFonts w:ascii="Tahoma" w:hAnsi="Tahoma" w:cs="Tahoma"/>
          <w:color w:val="333333"/>
          <w:shd w:val="clear" w:color="auto" w:fill="FFFFFF"/>
        </w:rPr>
      </w:pPr>
      <w:r>
        <w:rPr>
          <w:rFonts w:ascii="Tahoma" w:hAnsi="Tahoma" w:cs="Tahoma"/>
          <w:color w:val="333333"/>
          <w:shd w:val="clear" w:color="auto" w:fill="FFFFFF"/>
        </w:rPr>
        <w:t xml:space="preserve">Tres indicadores obtuvieron avances deficientes en el periodo, </w:t>
      </w:r>
      <w:r w:rsidRPr="00BF6454">
        <w:rPr>
          <w:rFonts w:ascii="Tahoma" w:hAnsi="Tahoma" w:cs="Tahoma"/>
          <w:color w:val="333333"/>
          <w:shd w:val="clear" w:color="auto" w:fill="FFFFFF"/>
        </w:rPr>
        <w:t>“Promedio</w:t>
      </w:r>
      <w:r w:rsidR="00BF6454" w:rsidRPr="00BF6454">
        <w:rPr>
          <w:rFonts w:ascii="Tahoma" w:hAnsi="Tahoma" w:cs="Tahoma"/>
          <w:color w:val="333333"/>
          <w:shd w:val="clear" w:color="auto" w:fill="FFFFFF"/>
        </w:rPr>
        <w:t xml:space="preserve"> de módulos entregados a los beneficiarios del </w:t>
      </w:r>
      <w:r w:rsidRPr="00BF6454">
        <w:rPr>
          <w:rFonts w:ascii="Tahoma" w:hAnsi="Tahoma" w:cs="Tahoma"/>
          <w:color w:val="333333"/>
          <w:shd w:val="clear" w:color="auto" w:fill="FFFFFF"/>
        </w:rPr>
        <w:t>Programa</w:t>
      </w:r>
      <w:r>
        <w:rPr>
          <w:rFonts w:ascii="Tahoma" w:hAnsi="Tahoma" w:cs="Tahoma"/>
          <w:color w:val="333333"/>
          <w:shd w:val="clear" w:color="auto" w:fill="FFFFFF"/>
        </w:rPr>
        <w:t xml:space="preserve">”, </w:t>
      </w:r>
      <w:r w:rsidRPr="00562DD1">
        <w:rPr>
          <w:rFonts w:ascii="Tahoma" w:hAnsi="Tahoma" w:cs="Tahoma"/>
          <w:color w:val="333333"/>
          <w:shd w:val="clear" w:color="auto" w:fill="FFFFFF"/>
        </w:rPr>
        <w:t>“Porcentaje</w:t>
      </w:r>
      <w:r w:rsidR="00BF6454" w:rsidRPr="00562DD1">
        <w:rPr>
          <w:rFonts w:ascii="Tahoma" w:hAnsi="Tahoma" w:cs="Tahoma"/>
          <w:color w:val="333333"/>
          <w:shd w:val="clear" w:color="auto" w:fill="FFFFFF"/>
        </w:rPr>
        <w:t xml:space="preserve"> de exámenes acreditados</w:t>
      </w:r>
      <w:r>
        <w:rPr>
          <w:rFonts w:ascii="Tahoma" w:hAnsi="Tahoma" w:cs="Tahoma"/>
          <w:color w:val="333333"/>
          <w:shd w:val="clear" w:color="auto" w:fill="FFFFFF"/>
        </w:rPr>
        <w:t>”,</w:t>
      </w:r>
      <w:r w:rsidR="00BF6454" w:rsidRPr="00562DD1">
        <w:rPr>
          <w:rFonts w:ascii="Tahoma" w:hAnsi="Tahoma" w:cs="Tahoma"/>
          <w:color w:val="333333"/>
          <w:shd w:val="clear" w:color="auto" w:fill="FFFFFF"/>
        </w:rPr>
        <w:t xml:space="preserve"> </w:t>
      </w:r>
      <w:r w:rsidRPr="00562DD1">
        <w:rPr>
          <w:rFonts w:ascii="Tahoma" w:hAnsi="Tahoma" w:cs="Tahoma"/>
          <w:color w:val="333333"/>
          <w:shd w:val="clear" w:color="auto" w:fill="FFFFFF"/>
        </w:rPr>
        <w:t>“</w:t>
      </w:r>
      <w:r w:rsidR="00BF6454" w:rsidRPr="00562DD1">
        <w:rPr>
          <w:rFonts w:ascii="Tahoma" w:hAnsi="Tahoma" w:cs="Tahoma"/>
          <w:color w:val="333333"/>
          <w:shd w:val="clear" w:color="auto" w:fill="FFFFFF"/>
        </w:rPr>
        <w:t>Porcentaje de certificados entregados</w:t>
      </w:r>
      <w:r>
        <w:rPr>
          <w:rFonts w:ascii="Tahoma" w:hAnsi="Tahoma" w:cs="Tahoma"/>
          <w:color w:val="333333"/>
          <w:shd w:val="clear" w:color="auto" w:fill="FFFFFF"/>
        </w:rPr>
        <w:t xml:space="preserve">, destaca que todos ellos corresponden al componente </w:t>
      </w:r>
      <w:r w:rsidRPr="00562DD1">
        <w:rPr>
          <w:rFonts w:ascii="Tahoma" w:hAnsi="Tahoma" w:cs="Tahoma"/>
          <w:b/>
          <w:i/>
          <w:color w:val="333333"/>
          <w:shd w:val="clear" w:color="auto" w:fill="FFFFFF"/>
        </w:rPr>
        <w:t>“educación para adultos”</w:t>
      </w:r>
    </w:p>
    <w:p w:rsidR="00A812B7" w:rsidRPr="004C4D28" w:rsidRDefault="004C4D28" w:rsidP="004C4D28">
      <w:pPr>
        <w:tabs>
          <w:tab w:val="center" w:pos="4419"/>
        </w:tabs>
        <w:rPr>
          <w:rFonts w:ascii="Tahoma" w:hAnsi="Tahoma" w:cs="Tahoma"/>
          <w:sz w:val="24"/>
          <w:szCs w:val="24"/>
          <w:lang w:eastAsia="es-MX"/>
        </w:rPr>
        <w:sectPr w:rsidR="00A812B7" w:rsidRPr="004C4D28" w:rsidSect="00BD349E">
          <w:headerReference w:type="default" r:id="rId12"/>
          <w:footerReference w:type="default" r:id="rId13"/>
          <w:pgSz w:w="12240" w:h="15840"/>
          <w:pgMar w:top="1417" w:right="1701" w:bottom="1417" w:left="1701" w:header="708" w:footer="708" w:gutter="0"/>
          <w:pgNumType w:start="0"/>
          <w:cols w:space="708"/>
          <w:titlePg/>
          <w:docGrid w:linePitch="360"/>
        </w:sectPr>
      </w:pPr>
      <w:r>
        <w:rPr>
          <w:rFonts w:ascii="Tahoma" w:hAnsi="Tahoma" w:cs="Tahoma"/>
          <w:sz w:val="24"/>
          <w:szCs w:val="24"/>
          <w:lang w:eastAsia="es-MX"/>
        </w:rPr>
        <w:tab/>
      </w:r>
    </w:p>
    <w:p w:rsidR="00F10C97" w:rsidRPr="00B441E5" w:rsidRDefault="00927D6E" w:rsidP="00DD7A0E">
      <w:pPr>
        <w:autoSpaceDE w:val="0"/>
        <w:autoSpaceDN w:val="0"/>
        <w:adjustRightInd w:val="0"/>
        <w:contextualSpacing/>
        <w:jc w:val="center"/>
        <w:rPr>
          <w:rFonts w:ascii="Tahoma" w:hAnsi="Tahoma" w:cs="Tahoma"/>
          <w:b/>
          <w:sz w:val="24"/>
          <w:szCs w:val="24"/>
          <w:lang w:eastAsia="es-MX"/>
        </w:rPr>
      </w:pPr>
      <w:r>
        <w:rPr>
          <w:rFonts w:ascii="Tahoma" w:hAnsi="Tahoma" w:cs="Tahoma"/>
          <w:b/>
          <w:sz w:val="24"/>
          <w:szCs w:val="24"/>
          <w:lang w:eastAsia="es-MX"/>
        </w:rPr>
        <w:lastRenderedPageBreak/>
        <w:t>TABLA. 2</w:t>
      </w:r>
      <w:r w:rsidR="00985C35" w:rsidRPr="00B441E5">
        <w:rPr>
          <w:rFonts w:ascii="Tahoma" w:hAnsi="Tahoma" w:cs="Tahoma"/>
          <w:b/>
          <w:sz w:val="24"/>
          <w:szCs w:val="24"/>
          <w:lang w:eastAsia="es-MX"/>
        </w:rPr>
        <w:t xml:space="preserve"> M</w:t>
      </w:r>
      <w:r w:rsidR="00EB1216" w:rsidRPr="00B441E5">
        <w:rPr>
          <w:rFonts w:ascii="Tahoma" w:hAnsi="Tahoma" w:cs="Tahoma"/>
          <w:b/>
          <w:sz w:val="24"/>
          <w:szCs w:val="24"/>
          <w:lang w:eastAsia="es-MX"/>
        </w:rPr>
        <w:t xml:space="preserve">IR </w:t>
      </w:r>
      <w:r w:rsidR="001620AA" w:rsidRPr="00B441E5">
        <w:rPr>
          <w:rFonts w:ascii="Tahoma" w:hAnsi="Tahoma" w:cs="Tahoma"/>
          <w:b/>
          <w:sz w:val="24"/>
          <w:szCs w:val="24"/>
          <w:lang w:eastAsia="es-MX"/>
        </w:rPr>
        <w:t>FAETA 2016</w:t>
      </w:r>
    </w:p>
    <w:tbl>
      <w:tblPr>
        <w:tblStyle w:val="Tablaconcuadrcula"/>
        <w:tblW w:w="14031" w:type="dxa"/>
        <w:tblBorders>
          <w:top w:val="double" w:sz="4" w:space="0" w:color="9BBB59" w:themeColor="accent3"/>
          <w:left w:val="double" w:sz="4" w:space="0" w:color="9BBB59" w:themeColor="accent3"/>
          <w:bottom w:val="double" w:sz="4" w:space="0" w:color="9BBB59" w:themeColor="accent3"/>
          <w:right w:val="double" w:sz="4" w:space="0" w:color="9BBB59" w:themeColor="accent3"/>
          <w:insideH w:val="double" w:sz="4" w:space="0" w:color="9BBB59" w:themeColor="accent3"/>
          <w:insideV w:val="double" w:sz="4" w:space="0" w:color="9BBB59" w:themeColor="accent3"/>
        </w:tblBorders>
        <w:tblLayout w:type="fixed"/>
        <w:tblLook w:val="04A0" w:firstRow="1" w:lastRow="0" w:firstColumn="1" w:lastColumn="0" w:noHBand="0" w:noVBand="1"/>
      </w:tblPr>
      <w:tblGrid>
        <w:gridCol w:w="3681"/>
        <w:gridCol w:w="1276"/>
        <w:gridCol w:w="1275"/>
        <w:gridCol w:w="993"/>
        <w:gridCol w:w="1417"/>
        <w:gridCol w:w="1418"/>
        <w:gridCol w:w="1275"/>
        <w:gridCol w:w="1276"/>
        <w:gridCol w:w="1420"/>
      </w:tblGrid>
      <w:tr w:rsidR="00EE2785" w:rsidRPr="001620AA" w:rsidTr="00F82A74">
        <w:trPr>
          <w:trHeight w:val="540"/>
        </w:trPr>
        <w:tc>
          <w:tcPr>
            <w:tcW w:w="3681" w:type="dxa"/>
            <w:noWrap/>
            <w:vAlign w:val="center"/>
            <w:hideMark/>
          </w:tcPr>
          <w:p w:rsidR="00EE2785" w:rsidRPr="001620AA" w:rsidRDefault="00EE2785" w:rsidP="00073CAC">
            <w:pPr>
              <w:rPr>
                <w:rFonts w:eastAsia="Times New Roman" w:cs="Tahoma"/>
                <w:b/>
                <w:bCs/>
                <w:sz w:val="16"/>
                <w:szCs w:val="16"/>
              </w:rPr>
            </w:pPr>
            <w:r w:rsidRPr="001620AA">
              <w:rPr>
                <w:rFonts w:eastAsia="Times New Roman" w:cs="Tahoma"/>
                <w:b/>
                <w:bCs/>
                <w:sz w:val="16"/>
                <w:szCs w:val="16"/>
              </w:rPr>
              <w:t>Nombre del Indicador</w:t>
            </w:r>
          </w:p>
        </w:tc>
        <w:tc>
          <w:tcPr>
            <w:tcW w:w="1276" w:type="dxa"/>
            <w:noWrap/>
            <w:vAlign w:val="center"/>
            <w:hideMark/>
          </w:tcPr>
          <w:p w:rsidR="00EE2785" w:rsidRPr="001620AA" w:rsidRDefault="00EE2785" w:rsidP="001620AA">
            <w:pPr>
              <w:jc w:val="center"/>
              <w:rPr>
                <w:rFonts w:eastAsia="Times New Roman" w:cs="Tahoma"/>
                <w:b/>
                <w:bCs/>
                <w:sz w:val="16"/>
                <w:szCs w:val="16"/>
              </w:rPr>
            </w:pPr>
            <w:r w:rsidRPr="001620AA">
              <w:rPr>
                <w:rFonts w:eastAsia="Times New Roman" w:cs="Tahoma"/>
                <w:b/>
                <w:bCs/>
                <w:sz w:val="16"/>
                <w:szCs w:val="16"/>
              </w:rPr>
              <w:t>Meta programa</w:t>
            </w:r>
          </w:p>
        </w:tc>
        <w:tc>
          <w:tcPr>
            <w:tcW w:w="1275" w:type="dxa"/>
            <w:vAlign w:val="center"/>
          </w:tcPr>
          <w:p w:rsidR="00EE2785" w:rsidRPr="001620AA" w:rsidRDefault="00EE2785" w:rsidP="001620AA">
            <w:pPr>
              <w:jc w:val="center"/>
              <w:rPr>
                <w:rFonts w:eastAsia="Times New Roman" w:cs="Tahoma"/>
                <w:b/>
                <w:bCs/>
                <w:sz w:val="16"/>
                <w:szCs w:val="16"/>
              </w:rPr>
            </w:pPr>
            <w:r w:rsidRPr="001620AA">
              <w:rPr>
                <w:rFonts w:eastAsia="Times New Roman" w:cs="Tahoma"/>
                <w:b/>
                <w:bCs/>
                <w:sz w:val="16"/>
                <w:szCs w:val="16"/>
              </w:rPr>
              <w:t>Realizado en el Periodo</w:t>
            </w:r>
          </w:p>
        </w:tc>
        <w:tc>
          <w:tcPr>
            <w:tcW w:w="993" w:type="dxa"/>
            <w:vAlign w:val="center"/>
          </w:tcPr>
          <w:p w:rsidR="00EE2785" w:rsidRPr="001620AA" w:rsidRDefault="00EE2785" w:rsidP="001620AA">
            <w:pPr>
              <w:jc w:val="center"/>
              <w:rPr>
                <w:rFonts w:eastAsia="Times New Roman" w:cs="Tahoma"/>
                <w:b/>
                <w:bCs/>
                <w:sz w:val="16"/>
                <w:szCs w:val="16"/>
              </w:rPr>
            </w:pPr>
            <w:r w:rsidRPr="001620AA">
              <w:rPr>
                <w:rFonts w:eastAsia="Times New Roman" w:cs="Tahoma"/>
                <w:b/>
                <w:bCs/>
                <w:sz w:val="16"/>
                <w:szCs w:val="16"/>
              </w:rPr>
              <w:t>Avance (%)</w:t>
            </w:r>
          </w:p>
        </w:tc>
        <w:tc>
          <w:tcPr>
            <w:tcW w:w="1417" w:type="dxa"/>
            <w:vAlign w:val="center"/>
          </w:tcPr>
          <w:p w:rsidR="00EE2785" w:rsidRPr="001620AA" w:rsidRDefault="00EE2785" w:rsidP="004300C2">
            <w:pPr>
              <w:jc w:val="center"/>
              <w:rPr>
                <w:rFonts w:eastAsia="Times New Roman" w:cs="Tahoma"/>
                <w:b/>
                <w:bCs/>
                <w:sz w:val="16"/>
                <w:szCs w:val="16"/>
              </w:rPr>
            </w:pPr>
            <w:r w:rsidRPr="001620AA">
              <w:rPr>
                <w:rFonts w:eastAsia="Times New Roman" w:cs="Tahoma"/>
                <w:b/>
                <w:bCs/>
                <w:sz w:val="16"/>
                <w:szCs w:val="16"/>
              </w:rPr>
              <w:t>Nivel del Indicador</w:t>
            </w:r>
          </w:p>
        </w:tc>
        <w:tc>
          <w:tcPr>
            <w:tcW w:w="1418" w:type="dxa"/>
            <w:vAlign w:val="center"/>
          </w:tcPr>
          <w:p w:rsidR="00EE2785" w:rsidRPr="001620AA" w:rsidRDefault="00EE2785" w:rsidP="004300C2">
            <w:pPr>
              <w:jc w:val="center"/>
              <w:rPr>
                <w:rFonts w:eastAsia="Times New Roman" w:cs="Tahoma"/>
                <w:b/>
                <w:bCs/>
                <w:sz w:val="16"/>
                <w:szCs w:val="16"/>
              </w:rPr>
            </w:pPr>
            <w:r w:rsidRPr="001620AA">
              <w:rPr>
                <w:rFonts w:eastAsia="Times New Roman" w:cs="Tahoma"/>
                <w:b/>
                <w:bCs/>
                <w:sz w:val="16"/>
                <w:szCs w:val="16"/>
              </w:rPr>
              <w:t>Frecuencia de Medición</w:t>
            </w:r>
          </w:p>
        </w:tc>
        <w:tc>
          <w:tcPr>
            <w:tcW w:w="1275" w:type="dxa"/>
            <w:vAlign w:val="center"/>
          </w:tcPr>
          <w:p w:rsidR="00EE2785" w:rsidRPr="001620AA" w:rsidRDefault="00EE2785" w:rsidP="004300C2">
            <w:pPr>
              <w:jc w:val="center"/>
              <w:rPr>
                <w:rFonts w:eastAsia="Times New Roman" w:cs="Tahoma"/>
                <w:b/>
                <w:bCs/>
                <w:sz w:val="16"/>
                <w:szCs w:val="16"/>
                <w:lang w:val="en-US"/>
              </w:rPr>
            </w:pPr>
            <w:r w:rsidRPr="001620AA">
              <w:rPr>
                <w:rFonts w:eastAsia="Times New Roman" w:cs="Tahoma"/>
                <w:b/>
                <w:bCs/>
                <w:sz w:val="16"/>
                <w:szCs w:val="16"/>
              </w:rPr>
              <w:t>Unidad de Medid</w:t>
            </w:r>
            <w:r w:rsidRPr="001620AA">
              <w:rPr>
                <w:rFonts w:eastAsia="Times New Roman" w:cs="Tahoma"/>
                <w:b/>
                <w:bCs/>
                <w:sz w:val="16"/>
                <w:szCs w:val="16"/>
                <w:lang w:val="en-US"/>
              </w:rPr>
              <w:t>a</w:t>
            </w:r>
          </w:p>
        </w:tc>
        <w:tc>
          <w:tcPr>
            <w:tcW w:w="1276" w:type="dxa"/>
            <w:vAlign w:val="center"/>
          </w:tcPr>
          <w:p w:rsidR="00EE2785" w:rsidRPr="001620AA" w:rsidRDefault="00EE2785" w:rsidP="004300C2">
            <w:pPr>
              <w:jc w:val="center"/>
              <w:rPr>
                <w:rFonts w:eastAsia="Times New Roman" w:cs="Tahoma"/>
                <w:b/>
                <w:bCs/>
                <w:sz w:val="16"/>
                <w:szCs w:val="16"/>
                <w:lang w:val="en-US"/>
              </w:rPr>
            </w:pPr>
            <w:r w:rsidRPr="001620AA">
              <w:rPr>
                <w:rFonts w:eastAsia="Times New Roman" w:cs="Tahoma"/>
                <w:b/>
                <w:bCs/>
                <w:sz w:val="16"/>
                <w:szCs w:val="16"/>
                <w:lang w:val="en-US"/>
              </w:rPr>
              <w:t>Tipo</w:t>
            </w:r>
          </w:p>
        </w:tc>
        <w:tc>
          <w:tcPr>
            <w:tcW w:w="1420" w:type="dxa"/>
            <w:vAlign w:val="center"/>
          </w:tcPr>
          <w:p w:rsidR="00EE2785" w:rsidRPr="001620AA" w:rsidRDefault="00EE2785" w:rsidP="004300C2">
            <w:pPr>
              <w:jc w:val="center"/>
              <w:rPr>
                <w:rFonts w:eastAsia="Times New Roman" w:cs="Tahoma"/>
                <w:b/>
                <w:bCs/>
                <w:sz w:val="16"/>
                <w:szCs w:val="16"/>
                <w:lang w:val="en-US"/>
              </w:rPr>
            </w:pPr>
            <w:r w:rsidRPr="001620AA">
              <w:rPr>
                <w:rFonts w:eastAsia="Times New Roman" w:cs="Tahoma"/>
                <w:b/>
                <w:bCs/>
                <w:sz w:val="16"/>
                <w:szCs w:val="16"/>
                <w:lang w:val="en-US"/>
              </w:rPr>
              <w:t>Dimensión del Indicador</w:t>
            </w:r>
          </w:p>
        </w:tc>
      </w:tr>
      <w:tr w:rsidR="005D3C87" w:rsidRPr="001620AA" w:rsidTr="00F82A74">
        <w:trPr>
          <w:trHeight w:val="47"/>
        </w:trPr>
        <w:tc>
          <w:tcPr>
            <w:tcW w:w="3681" w:type="dxa"/>
            <w:vMerge w:val="restart"/>
            <w:vAlign w:val="center"/>
            <w:hideMark/>
          </w:tcPr>
          <w:p w:rsidR="005D3C87" w:rsidRPr="001620AA" w:rsidRDefault="005D3C87" w:rsidP="00073CAC">
            <w:pPr>
              <w:rPr>
                <w:rFonts w:eastAsia="Times New Roman" w:cs="Tahoma"/>
                <w:color w:val="000000"/>
                <w:sz w:val="16"/>
                <w:szCs w:val="16"/>
              </w:rPr>
            </w:pPr>
            <w:r w:rsidRPr="001620AA">
              <w:rPr>
                <w:rFonts w:eastAsia="Times New Roman" w:cs="Tahoma"/>
                <w:color w:val="000000"/>
                <w:sz w:val="16"/>
                <w:szCs w:val="16"/>
              </w:rPr>
              <w:t>Porcentaje de Eficiencia terminal del CONALEP</w:t>
            </w:r>
          </w:p>
        </w:tc>
        <w:tc>
          <w:tcPr>
            <w:tcW w:w="1276" w:type="dxa"/>
            <w:vAlign w:val="center"/>
            <w:hideMark/>
          </w:tcPr>
          <w:p w:rsidR="005D3C87" w:rsidRPr="001620AA" w:rsidRDefault="005D3C87" w:rsidP="001620AA">
            <w:pPr>
              <w:jc w:val="center"/>
              <w:rPr>
                <w:rFonts w:eastAsia="Times New Roman" w:cs="Tahoma"/>
                <w:color w:val="000000"/>
                <w:sz w:val="16"/>
                <w:szCs w:val="16"/>
                <w:lang w:val="en-US"/>
              </w:rPr>
            </w:pPr>
            <w:r w:rsidRPr="001620AA">
              <w:rPr>
                <w:rFonts w:eastAsia="Times New Roman" w:cs="Tahoma"/>
                <w:color w:val="000000"/>
                <w:sz w:val="16"/>
                <w:szCs w:val="16"/>
                <w:lang w:val="en-US"/>
              </w:rPr>
              <w:t>47</w:t>
            </w:r>
          </w:p>
        </w:tc>
        <w:tc>
          <w:tcPr>
            <w:tcW w:w="1275" w:type="dxa"/>
            <w:noWrap/>
            <w:vAlign w:val="center"/>
          </w:tcPr>
          <w:p w:rsidR="005D3C87" w:rsidRPr="001620AA" w:rsidRDefault="005D3C87" w:rsidP="001620AA">
            <w:pPr>
              <w:jc w:val="center"/>
              <w:rPr>
                <w:rFonts w:eastAsia="Times New Roman" w:cs="Tahoma"/>
                <w:color w:val="000000"/>
                <w:sz w:val="16"/>
                <w:szCs w:val="16"/>
                <w:lang w:val="en-US"/>
              </w:rPr>
            </w:pPr>
            <w:r w:rsidRPr="001620AA">
              <w:rPr>
                <w:rFonts w:eastAsia="Times New Roman" w:cs="Tahoma"/>
                <w:color w:val="000000"/>
                <w:sz w:val="16"/>
                <w:szCs w:val="16"/>
                <w:lang w:val="en-US"/>
              </w:rPr>
              <w:t>43</w:t>
            </w:r>
          </w:p>
        </w:tc>
        <w:tc>
          <w:tcPr>
            <w:tcW w:w="993" w:type="dxa"/>
            <w:noWrap/>
            <w:vAlign w:val="center"/>
          </w:tcPr>
          <w:p w:rsidR="005D3C87" w:rsidRPr="001620AA" w:rsidRDefault="005D3C87" w:rsidP="001620AA">
            <w:pPr>
              <w:jc w:val="center"/>
              <w:rPr>
                <w:rFonts w:eastAsia="Times New Roman" w:cs="Tahoma"/>
                <w:color w:val="000000"/>
                <w:sz w:val="16"/>
                <w:szCs w:val="16"/>
                <w:lang w:val="en-US"/>
              </w:rPr>
            </w:pPr>
            <w:r w:rsidRPr="001620AA">
              <w:rPr>
                <w:rFonts w:eastAsia="Times New Roman" w:cs="Tahoma"/>
                <w:color w:val="000000"/>
                <w:sz w:val="16"/>
                <w:szCs w:val="16"/>
                <w:lang w:val="en-US"/>
              </w:rPr>
              <w:t>91.49</w:t>
            </w:r>
          </w:p>
        </w:tc>
        <w:tc>
          <w:tcPr>
            <w:tcW w:w="1417" w:type="dxa"/>
            <w:vAlign w:val="center"/>
          </w:tcPr>
          <w:p w:rsidR="005D3C87" w:rsidRPr="001620AA" w:rsidRDefault="005D3C87" w:rsidP="004300C2">
            <w:pPr>
              <w:jc w:val="center"/>
              <w:rPr>
                <w:rFonts w:eastAsia="Times New Roman" w:cs="Tahoma"/>
                <w:color w:val="000000"/>
                <w:sz w:val="16"/>
                <w:szCs w:val="16"/>
                <w:lang w:val="en-US"/>
              </w:rPr>
            </w:pPr>
            <w:r w:rsidRPr="001620AA">
              <w:rPr>
                <w:rFonts w:eastAsia="Times New Roman" w:cs="Tahoma"/>
                <w:color w:val="000000"/>
                <w:sz w:val="16"/>
                <w:szCs w:val="16"/>
                <w:lang w:val="en-US"/>
              </w:rPr>
              <w:t>Propósito</w:t>
            </w:r>
          </w:p>
        </w:tc>
        <w:tc>
          <w:tcPr>
            <w:tcW w:w="1418" w:type="dxa"/>
            <w:vAlign w:val="center"/>
          </w:tcPr>
          <w:p w:rsidR="005D3C87" w:rsidRPr="001620AA" w:rsidRDefault="005D3C87" w:rsidP="004300C2">
            <w:pPr>
              <w:jc w:val="center"/>
              <w:rPr>
                <w:rFonts w:eastAsia="Times New Roman" w:cs="Tahoma"/>
                <w:color w:val="000000"/>
                <w:sz w:val="16"/>
                <w:szCs w:val="16"/>
                <w:lang w:val="en-US"/>
              </w:rPr>
            </w:pPr>
            <w:r w:rsidRPr="001620AA">
              <w:rPr>
                <w:rFonts w:eastAsia="Times New Roman" w:cs="Tahoma"/>
                <w:color w:val="000000"/>
                <w:sz w:val="16"/>
                <w:szCs w:val="16"/>
                <w:lang w:val="en-US"/>
              </w:rPr>
              <w:t>Anual</w:t>
            </w:r>
          </w:p>
        </w:tc>
        <w:tc>
          <w:tcPr>
            <w:tcW w:w="1275" w:type="dxa"/>
            <w:vAlign w:val="center"/>
          </w:tcPr>
          <w:p w:rsidR="005D3C87" w:rsidRPr="001620AA" w:rsidRDefault="005D3C87" w:rsidP="004300C2">
            <w:pPr>
              <w:jc w:val="center"/>
              <w:rPr>
                <w:rFonts w:eastAsia="Times New Roman" w:cs="Tahoma"/>
                <w:color w:val="000000"/>
                <w:sz w:val="16"/>
                <w:szCs w:val="16"/>
                <w:lang w:val="en-US"/>
              </w:rPr>
            </w:pPr>
            <w:r w:rsidRPr="001620AA">
              <w:rPr>
                <w:rFonts w:eastAsia="Times New Roman" w:cs="Tahoma"/>
                <w:color w:val="000000"/>
                <w:sz w:val="16"/>
                <w:szCs w:val="16"/>
                <w:lang w:val="en-US"/>
              </w:rPr>
              <w:t>Porcentaje</w:t>
            </w:r>
          </w:p>
        </w:tc>
        <w:tc>
          <w:tcPr>
            <w:tcW w:w="1276" w:type="dxa"/>
            <w:vAlign w:val="center"/>
          </w:tcPr>
          <w:p w:rsidR="005D3C87" w:rsidRPr="001620AA" w:rsidRDefault="005D3C87" w:rsidP="004300C2">
            <w:pPr>
              <w:jc w:val="center"/>
              <w:rPr>
                <w:rFonts w:eastAsia="Times New Roman" w:cs="Tahoma"/>
                <w:color w:val="000000"/>
                <w:sz w:val="16"/>
                <w:szCs w:val="16"/>
                <w:lang w:val="en-US"/>
              </w:rPr>
            </w:pPr>
            <w:r w:rsidRPr="001620AA">
              <w:rPr>
                <w:rFonts w:eastAsia="Times New Roman" w:cs="Tahoma"/>
                <w:color w:val="000000"/>
                <w:sz w:val="16"/>
                <w:szCs w:val="16"/>
                <w:lang w:val="en-US"/>
              </w:rPr>
              <w:t>Estratégico</w:t>
            </w:r>
          </w:p>
        </w:tc>
        <w:tc>
          <w:tcPr>
            <w:tcW w:w="1420" w:type="dxa"/>
            <w:vAlign w:val="center"/>
          </w:tcPr>
          <w:p w:rsidR="005D3C87" w:rsidRPr="001620AA" w:rsidRDefault="005D3C87" w:rsidP="004300C2">
            <w:pPr>
              <w:jc w:val="center"/>
              <w:rPr>
                <w:rFonts w:eastAsia="Times New Roman" w:cs="Tahoma"/>
                <w:color w:val="000000"/>
                <w:sz w:val="16"/>
                <w:szCs w:val="16"/>
                <w:lang w:val="en-US"/>
              </w:rPr>
            </w:pPr>
            <w:r w:rsidRPr="001620AA">
              <w:rPr>
                <w:rFonts w:eastAsia="Times New Roman" w:cs="Tahoma"/>
                <w:color w:val="000000"/>
                <w:sz w:val="16"/>
                <w:szCs w:val="16"/>
                <w:lang w:val="en-US"/>
              </w:rPr>
              <w:t>Eficacia</w:t>
            </w:r>
          </w:p>
        </w:tc>
      </w:tr>
      <w:tr w:rsidR="005D3C87" w:rsidRPr="001620AA" w:rsidTr="00F82A74">
        <w:trPr>
          <w:trHeight w:val="53"/>
        </w:trPr>
        <w:tc>
          <w:tcPr>
            <w:tcW w:w="3681" w:type="dxa"/>
            <w:vMerge/>
            <w:vAlign w:val="center"/>
          </w:tcPr>
          <w:p w:rsidR="005D3C87" w:rsidRPr="001620AA" w:rsidRDefault="005D3C87" w:rsidP="00073CAC">
            <w:pPr>
              <w:rPr>
                <w:rFonts w:eastAsia="Times New Roman" w:cs="Tahoma"/>
                <w:color w:val="000000"/>
                <w:sz w:val="16"/>
                <w:szCs w:val="16"/>
              </w:rPr>
            </w:pPr>
          </w:p>
        </w:tc>
        <w:tc>
          <w:tcPr>
            <w:tcW w:w="10350" w:type="dxa"/>
            <w:gridSpan w:val="8"/>
            <w:vAlign w:val="center"/>
          </w:tcPr>
          <w:p w:rsidR="005D3C87" w:rsidRPr="001620AA" w:rsidRDefault="005D3C87" w:rsidP="001620AA">
            <w:pPr>
              <w:rPr>
                <w:rFonts w:eastAsia="Times New Roman" w:cs="Tahoma"/>
                <w:color w:val="000000"/>
                <w:sz w:val="16"/>
                <w:szCs w:val="16"/>
              </w:rPr>
            </w:pPr>
            <w:r w:rsidRPr="001620AA">
              <w:rPr>
                <w:rFonts w:eastAsia="Times New Roman" w:cs="Tahoma"/>
                <w:b/>
                <w:bCs/>
                <w:sz w:val="16"/>
                <w:szCs w:val="16"/>
              </w:rPr>
              <w:t>Método de Cálculo</w:t>
            </w:r>
            <w:r w:rsidRPr="001620AA">
              <w:rPr>
                <w:rFonts w:eastAsia="Times New Roman" w:cs="Tahoma"/>
                <w:color w:val="000000"/>
                <w:sz w:val="16"/>
                <w:szCs w:val="16"/>
              </w:rPr>
              <w:t xml:space="preserve"> ( Númer</w:t>
            </w:r>
            <w:r w:rsidR="00985C35" w:rsidRPr="001620AA">
              <w:rPr>
                <w:rFonts w:eastAsia="Times New Roman" w:cs="Tahoma"/>
                <w:color w:val="000000"/>
                <w:sz w:val="16"/>
                <w:szCs w:val="16"/>
              </w:rPr>
              <w:t xml:space="preserve">o de alumnos de la generación </w:t>
            </w:r>
            <w:r w:rsidRPr="001620AA">
              <w:rPr>
                <w:rFonts w:eastAsia="Times New Roman" w:cs="Tahoma"/>
                <w:color w:val="000000"/>
                <w:sz w:val="16"/>
                <w:szCs w:val="16"/>
              </w:rPr>
              <w:t>que concluyeron sus estudios de Educación Profesional Técnica en la Entidad Federativa / El número de alumnos inscritos en el primer periodo de esa generación ) x 100</w:t>
            </w:r>
          </w:p>
        </w:tc>
      </w:tr>
      <w:tr w:rsidR="005D3C87" w:rsidRPr="001620AA" w:rsidTr="00F82A74">
        <w:trPr>
          <w:trHeight w:val="47"/>
        </w:trPr>
        <w:tc>
          <w:tcPr>
            <w:tcW w:w="3681" w:type="dxa"/>
            <w:vMerge w:val="restart"/>
            <w:vAlign w:val="center"/>
            <w:hideMark/>
          </w:tcPr>
          <w:p w:rsidR="005D3C87" w:rsidRPr="001620AA" w:rsidRDefault="005D3C87" w:rsidP="00073CAC">
            <w:pPr>
              <w:rPr>
                <w:rFonts w:eastAsia="Times New Roman" w:cs="Tahoma"/>
                <w:color w:val="000000"/>
                <w:sz w:val="16"/>
                <w:szCs w:val="16"/>
              </w:rPr>
            </w:pPr>
            <w:r w:rsidRPr="001620AA">
              <w:rPr>
                <w:rFonts w:eastAsia="Times New Roman" w:cs="Tahoma"/>
                <w:color w:val="000000"/>
                <w:sz w:val="16"/>
                <w:szCs w:val="16"/>
              </w:rPr>
              <w:t>Absorción de Educación Profesional Técnica</w:t>
            </w:r>
          </w:p>
        </w:tc>
        <w:tc>
          <w:tcPr>
            <w:tcW w:w="1276" w:type="dxa"/>
            <w:vAlign w:val="center"/>
            <w:hideMark/>
          </w:tcPr>
          <w:p w:rsidR="005D3C87" w:rsidRPr="001620AA" w:rsidRDefault="005D3C87" w:rsidP="001620AA">
            <w:pPr>
              <w:jc w:val="center"/>
              <w:rPr>
                <w:rFonts w:eastAsia="Times New Roman" w:cs="Tahoma"/>
                <w:color w:val="000000"/>
                <w:sz w:val="16"/>
                <w:szCs w:val="16"/>
                <w:lang w:val="en-US"/>
              </w:rPr>
            </w:pPr>
            <w:r w:rsidRPr="001620AA">
              <w:rPr>
                <w:rFonts w:eastAsia="Times New Roman" w:cs="Tahoma"/>
                <w:color w:val="000000"/>
                <w:sz w:val="16"/>
                <w:szCs w:val="16"/>
                <w:lang w:val="en-US"/>
              </w:rPr>
              <w:t>6.66</w:t>
            </w:r>
          </w:p>
        </w:tc>
        <w:tc>
          <w:tcPr>
            <w:tcW w:w="1275" w:type="dxa"/>
            <w:noWrap/>
            <w:vAlign w:val="center"/>
          </w:tcPr>
          <w:p w:rsidR="005D3C87" w:rsidRPr="001620AA" w:rsidRDefault="005D3C87" w:rsidP="001620AA">
            <w:pPr>
              <w:jc w:val="center"/>
              <w:rPr>
                <w:rFonts w:eastAsia="Times New Roman" w:cs="Tahoma"/>
                <w:color w:val="000000"/>
                <w:sz w:val="16"/>
                <w:szCs w:val="16"/>
                <w:lang w:val="en-US"/>
              </w:rPr>
            </w:pPr>
            <w:r w:rsidRPr="001620AA">
              <w:rPr>
                <w:rFonts w:eastAsia="Times New Roman" w:cs="Tahoma"/>
                <w:color w:val="000000"/>
                <w:sz w:val="16"/>
                <w:szCs w:val="16"/>
                <w:lang w:val="en-US"/>
              </w:rPr>
              <w:t>7.12</w:t>
            </w:r>
          </w:p>
        </w:tc>
        <w:tc>
          <w:tcPr>
            <w:tcW w:w="993" w:type="dxa"/>
            <w:noWrap/>
            <w:vAlign w:val="center"/>
          </w:tcPr>
          <w:p w:rsidR="005D3C87" w:rsidRPr="001620AA" w:rsidRDefault="005D3C87" w:rsidP="001620AA">
            <w:pPr>
              <w:jc w:val="center"/>
              <w:rPr>
                <w:rFonts w:cs="Tahoma"/>
                <w:sz w:val="16"/>
                <w:szCs w:val="16"/>
              </w:rPr>
            </w:pPr>
            <w:r w:rsidRPr="001620AA">
              <w:rPr>
                <w:rFonts w:cs="Tahoma"/>
                <w:sz w:val="16"/>
                <w:szCs w:val="16"/>
              </w:rPr>
              <w:t>106.91</w:t>
            </w:r>
          </w:p>
        </w:tc>
        <w:tc>
          <w:tcPr>
            <w:tcW w:w="1417" w:type="dxa"/>
            <w:vAlign w:val="center"/>
          </w:tcPr>
          <w:p w:rsidR="005D3C87" w:rsidRPr="001620AA" w:rsidRDefault="005D3C87" w:rsidP="004300C2">
            <w:pPr>
              <w:jc w:val="center"/>
              <w:rPr>
                <w:rFonts w:cs="Tahoma"/>
                <w:sz w:val="16"/>
                <w:szCs w:val="16"/>
              </w:rPr>
            </w:pPr>
            <w:r w:rsidRPr="001620AA">
              <w:rPr>
                <w:rFonts w:cs="Tahoma"/>
                <w:sz w:val="16"/>
                <w:szCs w:val="16"/>
              </w:rPr>
              <w:t>Componente</w:t>
            </w:r>
          </w:p>
        </w:tc>
        <w:tc>
          <w:tcPr>
            <w:tcW w:w="1418" w:type="dxa"/>
            <w:vAlign w:val="center"/>
          </w:tcPr>
          <w:p w:rsidR="005D3C87" w:rsidRPr="001620AA" w:rsidRDefault="005D3C87" w:rsidP="004300C2">
            <w:pPr>
              <w:jc w:val="center"/>
              <w:rPr>
                <w:rFonts w:cs="Tahoma"/>
                <w:sz w:val="16"/>
                <w:szCs w:val="16"/>
              </w:rPr>
            </w:pPr>
            <w:r w:rsidRPr="001620AA">
              <w:rPr>
                <w:rFonts w:cs="Tahoma"/>
                <w:sz w:val="16"/>
                <w:szCs w:val="16"/>
              </w:rPr>
              <w:t>Anual</w:t>
            </w:r>
          </w:p>
        </w:tc>
        <w:tc>
          <w:tcPr>
            <w:tcW w:w="1275" w:type="dxa"/>
            <w:vAlign w:val="center"/>
          </w:tcPr>
          <w:p w:rsidR="005D3C87" w:rsidRPr="001620AA" w:rsidRDefault="005D3C87" w:rsidP="004300C2">
            <w:pPr>
              <w:jc w:val="center"/>
              <w:rPr>
                <w:rFonts w:cs="Tahoma"/>
                <w:sz w:val="16"/>
                <w:szCs w:val="16"/>
              </w:rPr>
            </w:pPr>
            <w:r w:rsidRPr="001620AA">
              <w:rPr>
                <w:rFonts w:cs="Tahoma"/>
                <w:sz w:val="16"/>
                <w:szCs w:val="16"/>
              </w:rPr>
              <w:t>Porcentaje</w:t>
            </w:r>
          </w:p>
        </w:tc>
        <w:tc>
          <w:tcPr>
            <w:tcW w:w="1276" w:type="dxa"/>
            <w:vAlign w:val="center"/>
          </w:tcPr>
          <w:p w:rsidR="005D3C87" w:rsidRPr="001620AA" w:rsidRDefault="005D3C87" w:rsidP="004300C2">
            <w:pPr>
              <w:jc w:val="center"/>
              <w:rPr>
                <w:rFonts w:cs="Tahoma"/>
                <w:sz w:val="16"/>
                <w:szCs w:val="16"/>
              </w:rPr>
            </w:pPr>
            <w:r w:rsidRPr="001620AA">
              <w:rPr>
                <w:rFonts w:cs="Tahoma"/>
                <w:sz w:val="16"/>
                <w:szCs w:val="16"/>
              </w:rPr>
              <w:t>Estratégico</w:t>
            </w:r>
          </w:p>
        </w:tc>
        <w:tc>
          <w:tcPr>
            <w:tcW w:w="1420" w:type="dxa"/>
            <w:vAlign w:val="center"/>
          </w:tcPr>
          <w:p w:rsidR="005D3C87" w:rsidRPr="001620AA" w:rsidRDefault="005D3C87" w:rsidP="004300C2">
            <w:pPr>
              <w:jc w:val="center"/>
              <w:rPr>
                <w:rFonts w:cs="Tahoma"/>
                <w:sz w:val="16"/>
                <w:szCs w:val="16"/>
              </w:rPr>
            </w:pPr>
            <w:r w:rsidRPr="001620AA">
              <w:rPr>
                <w:rFonts w:cs="Tahoma"/>
                <w:sz w:val="16"/>
                <w:szCs w:val="16"/>
              </w:rPr>
              <w:t>Eficacia</w:t>
            </w:r>
          </w:p>
        </w:tc>
      </w:tr>
      <w:tr w:rsidR="005D3C87" w:rsidRPr="001620AA" w:rsidTr="00F82A74">
        <w:trPr>
          <w:trHeight w:val="47"/>
        </w:trPr>
        <w:tc>
          <w:tcPr>
            <w:tcW w:w="3681" w:type="dxa"/>
            <w:vMerge/>
            <w:vAlign w:val="center"/>
          </w:tcPr>
          <w:p w:rsidR="005D3C87" w:rsidRPr="001620AA" w:rsidRDefault="005D3C87" w:rsidP="00073CAC">
            <w:pPr>
              <w:rPr>
                <w:rFonts w:eastAsia="Times New Roman" w:cs="Tahoma"/>
                <w:color w:val="000000"/>
                <w:sz w:val="16"/>
                <w:szCs w:val="16"/>
                <w:lang w:val="en-US"/>
              </w:rPr>
            </w:pPr>
          </w:p>
        </w:tc>
        <w:tc>
          <w:tcPr>
            <w:tcW w:w="10350" w:type="dxa"/>
            <w:gridSpan w:val="8"/>
            <w:vAlign w:val="center"/>
          </w:tcPr>
          <w:p w:rsidR="005D3C87" w:rsidRPr="001620AA" w:rsidRDefault="005D3C87" w:rsidP="001620AA">
            <w:pPr>
              <w:jc w:val="center"/>
              <w:rPr>
                <w:rFonts w:eastAsia="Times New Roman" w:cs="Tahoma"/>
                <w:color w:val="000000"/>
                <w:sz w:val="16"/>
                <w:szCs w:val="16"/>
              </w:rPr>
            </w:pPr>
            <w:r w:rsidRPr="001620AA">
              <w:rPr>
                <w:rFonts w:eastAsia="Times New Roman" w:cs="Tahoma"/>
                <w:b/>
                <w:bCs/>
                <w:sz w:val="16"/>
                <w:szCs w:val="16"/>
              </w:rPr>
              <w:t>Método de Cálculo</w:t>
            </w:r>
            <w:r w:rsidRPr="001620AA">
              <w:rPr>
                <w:rFonts w:eastAsia="Times New Roman" w:cs="Tahoma"/>
                <w:color w:val="000000"/>
                <w:sz w:val="16"/>
                <w:szCs w:val="16"/>
              </w:rPr>
              <w:t xml:space="preserve"> (Número de alumnos matriculados en primer semestre en el Sistema CONALEP de la Entidad </w:t>
            </w:r>
            <w:r w:rsidR="00073CAC" w:rsidRPr="001620AA">
              <w:rPr>
                <w:rFonts w:eastAsia="Times New Roman" w:cs="Tahoma"/>
                <w:color w:val="000000"/>
                <w:sz w:val="16"/>
                <w:szCs w:val="16"/>
              </w:rPr>
              <w:t>Federativa en el ciclo escolar</w:t>
            </w:r>
            <w:r w:rsidRPr="001620AA">
              <w:rPr>
                <w:rFonts w:eastAsia="Times New Roman" w:cs="Tahoma"/>
                <w:color w:val="000000"/>
                <w:sz w:val="16"/>
                <w:szCs w:val="16"/>
              </w:rPr>
              <w:t xml:space="preserve"> / Total de egresados de secundaria de la Entidad Federativa en el ciclo escolar t-1) X 100</w:t>
            </w:r>
          </w:p>
        </w:tc>
      </w:tr>
      <w:tr w:rsidR="00534FA7" w:rsidRPr="001620AA" w:rsidTr="00F82A74">
        <w:trPr>
          <w:trHeight w:val="152"/>
        </w:trPr>
        <w:tc>
          <w:tcPr>
            <w:tcW w:w="3681" w:type="dxa"/>
            <w:vMerge w:val="restart"/>
            <w:vAlign w:val="center"/>
          </w:tcPr>
          <w:p w:rsidR="00534FA7" w:rsidRPr="001620AA" w:rsidRDefault="00534FA7" w:rsidP="00073CAC">
            <w:pPr>
              <w:rPr>
                <w:rFonts w:eastAsia="Times New Roman" w:cs="Tahoma"/>
                <w:color w:val="000000"/>
                <w:sz w:val="16"/>
                <w:szCs w:val="16"/>
              </w:rPr>
            </w:pPr>
            <w:r w:rsidRPr="001620AA">
              <w:rPr>
                <w:rFonts w:eastAsia="Times New Roman" w:cs="Tahoma"/>
                <w:color w:val="000000"/>
                <w:sz w:val="16"/>
                <w:szCs w:val="16"/>
              </w:rPr>
              <w:t>Porcentaje de localidades con población en rezago que cuentan con círculos de estudio en operación</w:t>
            </w:r>
          </w:p>
          <w:p w:rsidR="00534FA7" w:rsidRPr="001620AA" w:rsidRDefault="00534FA7" w:rsidP="00073CAC">
            <w:pPr>
              <w:rPr>
                <w:rFonts w:eastAsia="Times New Roman" w:cs="Tahoma"/>
                <w:color w:val="000000"/>
                <w:sz w:val="16"/>
                <w:szCs w:val="16"/>
              </w:rPr>
            </w:pPr>
            <w:r w:rsidRPr="001620AA">
              <w:rPr>
                <w:rFonts w:eastAsia="Times New Roman" w:cs="Tahoma"/>
                <w:color w:val="000000"/>
                <w:sz w:val="16"/>
                <w:szCs w:val="16"/>
              </w:rPr>
              <w:t>Porcentaje de plazas comunitarias  que  otorgan servicios educativos en operación</w:t>
            </w:r>
          </w:p>
        </w:tc>
        <w:tc>
          <w:tcPr>
            <w:tcW w:w="1276" w:type="dxa"/>
            <w:shd w:val="clear" w:color="auto" w:fill="auto"/>
            <w:vAlign w:val="center"/>
          </w:tcPr>
          <w:p w:rsidR="00534FA7" w:rsidRPr="001620AA" w:rsidRDefault="00534FA7" w:rsidP="001620AA">
            <w:pPr>
              <w:jc w:val="center"/>
              <w:rPr>
                <w:rFonts w:cs="Arial"/>
                <w:color w:val="000000"/>
                <w:sz w:val="16"/>
                <w:szCs w:val="16"/>
              </w:rPr>
            </w:pPr>
            <w:r w:rsidRPr="001620AA">
              <w:rPr>
                <w:rFonts w:cs="Arial"/>
                <w:color w:val="000000"/>
                <w:sz w:val="16"/>
                <w:szCs w:val="16"/>
              </w:rPr>
              <w:t>100</w:t>
            </w:r>
          </w:p>
        </w:tc>
        <w:tc>
          <w:tcPr>
            <w:tcW w:w="1275" w:type="dxa"/>
            <w:shd w:val="clear" w:color="auto" w:fill="auto"/>
            <w:noWrap/>
            <w:vAlign w:val="center"/>
          </w:tcPr>
          <w:p w:rsidR="00534FA7" w:rsidRPr="001620AA" w:rsidRDefault="00534FA7" w:rsidP="001620AA">
            <w:pPr>
              <w:jc w:val="center"/>
              <w:rPr>
                <w:rFonts w:cs="Arial"/>
                <w:color w:val="000000"/>
                <w:sz w:val="16"/>
                <w:szCs w:val="16"/>
              </w:rPr>
            </w:pPr>
            <w:r w:rsidRPr="001620AA">
              <w:rPr>
                <w:rFonts w:cs="Arial"/>
                <w:color w:val="000000"/>
                <w:sz w:val="16"/>
                <w:szCs w:val="16"/>
              </w:rPr>
              <w:t>100</w:t>
            </w:r>
          </w:p>
        </w:tc>
        <w:tc>
          <w:tcPr>
            <w:tcW w:w="993" w:type="dxa"/>
            <w:shd w:val="clear" w:color="auto" w:fill="auto"/>
            <w:noWrap/>
            <w:vAlign w:val="center"/>
          </w:tcPr>
          <w:p w:rsidR="00534FA7" w:rsidRPr="001620AA" w:rsidRDefault="00534FA7" w:rsidP="001620AA">
            <w:pPr>
              <w:jc w:val="center"/>
              <w:rPr>
                <w:rFonts w:cs="Arial"/>
                <w:color w:val="000000"/>
                <w:sz w:val="16"/>
                <w:szCs w:val="16"/>
              </w:rPr>
            </w:pPr>
            <w:r w:rsidRPr="001620AA">
              <w:rPr>
                <w:rFonts w:cs="Arial"/>
                <w:color w:val="000000"/>
                <w:sz w:val="16"/>
                <w:szCs w:val="16"/>
              </w:rPr>
              <w:t>100</w:t>
            </w:r>
          </w:p>
        </w:tc>
        <w:tc>
          <w:tcPr>
            <w:tcW w:w="1417" w:type="dxa"/>
            <w:shd w:val="clear" w:color="auto" w:fill="auto"/>
            <w:vAlign w:val="center"/>
          </w:tcPr>
          <w:p w:rsidR="00534FA7" w:rsidRPr="001620AA" w:rsidRDefault="00534FA7" w:rsidP="00534FA7">
            <w:pPr>
              <w:rPr>
                <w:rFonts w:cs="Arial"/>
                <w:color w:val="000000"/>
                <w:sz w:val="16"/>
                <w:szCs w:val="16"/>
              </w:rPr>
            </w:pPr>
            <w:r w:rsidRPr="001620AA">
              <w:rPr>
                <w:rFonts w:cs="Arial"/>
                <w:color w:val="000000"/>
                <w:sz w:val="16"/>
                <w:szCs w:val="16"/>
              </w:rPr>
              <w:t>Componente</w:t>
            </w:r>
          </w:p>
        </w:tc>
        <w:tc>
          <w:tcPr>
            <w:tcW w:w="1418" w:type="dxa"/>
            <w:shd w:val="clear" w:color="auto" w:fill="auto"/>
            <w:vAlign w:val="center"/>
          </w:tcPr>
          <w:p w:rsidR="00534FA7" w:rsidRPr="001620AA" w:rsidRDefault="00534FA7" w:rsidP="00534FA7">
            <w:pPr>
              <w:rPr>
                <w:rFonts w:cs="Arial"/>
                <w:color w:val="000000"/>
                <w:sz w:val="16"/>
                <w:szCs w:val="16"/>
              </w:rPr>
            </w:pPr>
            <w:r w:rsidRPr="001620AA">
              <w:rPr>
                <w:rFonts w:cs="Arial"/>
                <w:color w:val="000000"/>
                <w:sz w:val="16"/>
                <w:szCs w:val="16"/>
              </w:rPr>
              <w:t>Trimestral</w:t>
            </w:r>
          </w:p>
        </w:tc>
        <w:tc>
          <w:tcPr>
            <w:tcW w:w="1275" w:type="dxa"/>
            <w:shd w:val="clear" w:color="auto" w:fill="auto"/>
            <w:vAlign w:val="center"/>
          </w:tcPr>
          <w:p w:rsidR="00534FA7" w:rsidRPr="001620AA" w:rsidRDefault="00534FA7" w:rsidP="00534FA7">
            <w:pPr>
              <w:rPr>
                <w:rFonts w:cs="Arial"/>
                <w:color w:val="000000"/>
                <w:sz w:val="16"/>
                <w:szCs w:val="16"/>
              </w:rPr>
            </w:pPr>
            <w:r w:rsidRPr="001620AA">
              <w:rPr>
                <w:rFonts w:cs="Arial"/>
                <w:color w:val="000000"/>
                <w:sz w:val="16"/>
                <w:szCs w:val="16"/>
              </w:rPr>
              <w:t>Porcentaje</w:t>
            </w:r>
          </w:p>
        </w:tc>
        <w:tc>
          <w:tcPr>
            <w:tcW w:w="1276" w:type="dxa"/>
            <w:shd w:val="clear" w:color="auto" w:fill="auto"/>
            <w:vAlign w:val="center"/>
          </w:tcPr>
          <w:p w:rsidR="00534FA7" w:rsidRPr="001620AA" w:rsidRDefault="00534FA7" w:rsidP="00534FA7">
            <w:pPr>
              <w:rPr>
                <w:rFonts w:cs="Arial"/>
                <w:color w:val="000000"/>
                <w:sz w:val="16"/>
                <w:szCs w:val="16"/>
              </w:rPr>
            </w:pPr>
            <w:r w:rsidRPr="001620AA">
              <w:rPr>
                <w:rFonts w:cs="Arial"/>
                <w:color w:val="000000"/>
                <w:sz w:val="16"/>
                <w:szCs w:val="16"/>
              </w:rPr>
              <w:t>Gestión</w:t>
            </w:r>
          </w:p>
        </w:tc>
        <w:tc>
          <w:tcPr>
            <w:tcW w:w="1420" w:type="dxa"/>
            <w:shd w:val="clear" w:color="auto" w:fill="auto"/>
            <w:vAlign w:val="center"/>
          </w:tcPr>
          <w:p w:rsidR="00534FA7" w:rsidRPr="001620AA" w:rsidRDefault="00534FA7" w:rsidP="00534FA7">
            <w:pPr>
              <w:rPr>
                <w:rFonts w:cs="Arial"/>
                <w:color w:val="000000"/>
                <w:sz w:val="16"/>
                <w:szCs w:val="16"/>
              </w:rPr>
            </w:pPr>
            <w:r w:rsidRPr="001620AA">
              <w:rPr>
                <w:rFonts w:cs="Arial"/>
                <w:color w:val="000000"/>
                <w:sz w:val="16"/>
                <w:szCs w:val="16"/>
              </w:rPr>
              <w:t>Eficacia</w:t>
            </w:r>
          </w:p>
        </w:tc>
      </w:tr>
      <w:tr w:rsidR="00534FA7" w:rsidRPr="001620AA" w:rsidTr="00F82A74">
        <w:trPr>
          <w:trHeight w:val="84"/>
        </w:trPr>
        <w:tc>
          <w:tcPr>
            <w:tcW w:w="3681" w:type="dxa"/>
            <w:vMerge/>
            <w:vAlign w:val="center"/>
          </w:tcPr>
          <w:p w:rsidR="00534FA7" w:rsidRPr="001620AA" w:rsidRDefault="00534FA7" w:rsidP="00073CAC">
            <w:pPr>
              <w:rPr>
                <w:rFonts w:eastAsia="Times New Roman" w:cs="Tahoma"/>
                <w:color w:val="000000"/>
                <w:sz w:val="16"/>
                <w:szCs w:val="16"/>
              </w:rPr>
            </w:pPr>
          </w:p>
        </w:tc>
        <w:tc>
          <w:tcPr>
            <w:tcW w:w="10350" w:type="dxa"/>
            <w:gridSpan w:val="8"/>
          </w:tcPr>
          <w:p w:rsidR="00534FA7" w:rsidRPr="001620AA" w:rsidRDefault="00534FA7" w:rsidP="001620AA">
            <w:pPr>
              <w:rPr>
                <w:rFonts w:eastAsia="Times New Roman" w:cs="Tahoma"/>
                <w:color w:val="000000"/>
                <w:sz w:val="16"/>
                <w:szCs w:val="16"/>
              </w:rPr>
            </w:pPr>
            <w:r w:rsidRPr="001620AA">
              <w:rPr>
                <w:rFonts w:eastAsia="Times New Roman" w:cs="Tahoma"/>
                <w:b/>
                <w:color w:val="000000"/>
                <w:sz w:val="16"/>
                <w:szCs w:val="16"/>
              </w:rPr>
              <w:t>Método de Cálculo</w:t>
            </w:r>
            <w:r w:rsidRPr="001620AA">
              <w:rPr>
                <w:rFonts w:eastAsia="Times New Roman" w:cs="Tahoma"/>
                <w:color w:val="000000"/>
                <w:sz w:val="16"/>
                <w:szCs w:val="16"/>
              </w:rPr>
              <w:t xml:space="preserve"> (Localidades que cuentan con al menos un círculo de estudio/Localidades con población de 15 años y más en rezago educativo)*100</w:t>
            </w:r>
          </w:p>
        </w:tc>
      </w:tr>
      <w:tr w:rsidR="00073CAC" w:rsidRPr="001620AA" w:rsidTr="00F82A74">
        <w:trPr>
          <w:trHeight w:val="47"/>
        </w:trPr>
        <w:tc>
          <w:tcPr>
            <w:tcW w:w="3681" w:type="dxa"/>
            <w:vMerge w:val="restart"/>
            <w:shd w:val="clear" w:color="auto" w:fill="auto"/>
            <w:vAlign w:val="center"/>
          </w:tcPr>
          <w:p w:rsidR="00073CAC" w:rsidRPr="001620AA" w:rsidRDefault="00073CAC" w:rsidP="00073CAC">
            <w:pPr>
              <w:rPr>
                <w:rFonts w:cs="Arial"/>
                <w:color w:val="000000"/>
                <w:sz w:val="16"/>
                <w:szCs w:val="16"/>
              </w:rPr>
            </w:pPr>
            <w:r w:rsidRPr="001620AA">
              <w:rPr>
                <w:rFonts w:cs="Arial"/>
                <w:color w:val="000000"/>
                <w:sz w:val="16"/>
                <w:szCs w:val="16"/>
              </w:rPr>
              <w:t>Porcentaje de plazas comunitarias  que  otorgan servicios educativos en operación</w:t>
            </w:r>
          </w:p>
        </w:tc>
        <w:tc>
          <w:tcPr>
            <w:tcW w:w="1276" w:type="dxa"/>
            <w:shd w:val="clear" w:color="auto" w:fill="auto"/>
            <w:vAlign w:val="center"/>
          </w:tcPr>
          <w:p w:rsidR="00073CAC" w:rsidRPr="001620AA" w:rsidRDefault="00073CAC" w:rsidP="001620AA">
            <w:pPr>
              <w:jc w:val="center"/>
              <w:rPr>
                <w:rFonts w:cs="Arial"/>
                <w:color w:val="000000"/>
                <w:sz w:val="16"/>
                <w:szCs w:val="16"/>
              </w:rPr>
            </w:pPr>
            <w:r w:rsidRPr="001620AA">
              <w:rPr>
                <w:rFonts w:cs="Arial"/>
                <w:color w:val="000000"/>
                <w:sz w:val="16"/>
                <w:szCs w:val="16"/>
              </w:rPr>
              <w:t>100</w:t>
            </w:r>
          </w:p>
        </w:tc>
        <w:tc>
          <w:tcPr>
            <w:tcW w:w="1275" w:type="dxa"/>
            <w:shd w:val="clear" w:color="auto" w:fill="auto"/>
            <w:noWrap/>
            <w:vAlign w:val="center"/>
          </w:tcPr>
          <w:p w:rsidR="00073CAC" w:rsidRPr="001620AA" w:rsidRDefault="00073CAC" w:rsidP="001620AA">
            <w:pPr>
              <w:jc w:val="center"/>
              <w:rPr>
                <w:rFonts w:cs="Arial"/>
                <w:color w:val="000000"/>
                <w:sz w:val="16"/>
                <w:szCs w:val="16"/>
              </w:rPr>
            </w:pPr>
            <w:r w:rsidRPr="001620AA">
              <w:rPr>
                <w:rFonts w:cs="Arial"/>
                <w:color w:val="000000"/>
                <w:sz w:val="16"/>
                <w:szCs w:val="16"/>
              </w:rPr>
              <w:t>100</w:t>
            </w:r>
          </w:p>
        </w:tc>
        <w:tc>
          <w:tcPr>
            <w:tcW w:w="993" w:type="dxa"/>
            <w:shd w:val="clear" w:color="auto" w:fill="auto"/>
            <w:noWrap/>
            <w:vAlign w:val="center"/>
          </w:tcPr>
          <w:p w:rsidR="00073CAC" w:rsidRPr="001620AA" w:rsidRDefault="00073CAC" w:rsidP="001620AA">
            <w:pPr>
              <w:jc w:val="center"/>
              <w:rPr>
                <w:rFonts w:cs="Arial"/>
                <w:color w:val="000000"/>
                <w:sz w:val="16"/>
                <w:szCs w:val="16"/>
              </w:rPr>
            </w:pPr>
            <w:r w:rsidRPr="001620AA">
              <w:rPr>
                <w:rFonts w:cs="Arial"/>
                <w:color w:val="000000"/>
                <w:sz w:val="16"/>
                <w:szCs w:val="16"/>
              </w:rPr>
              <w:t>100</w:t>
            </w:r>
          </w:p>
        </w:tc>
        <w:tc>
          <w:tcPr>
            <w:tcW w:w="1417" w:type="dxa"/>
            <w:shd w:val="clear" w:color="auto" w:fill="auto"/>
            <w:vAlign w:val="center"/>
          </w:tcPr>
          <w:p w:rsidR="00073CAC" w:rsidRPr="001620AA" w:rsidRDefault="00073CAC" w:rsidP="00073CAC">
            <w:pPr>
              <w:rPr>
                <w:rFonts w:cs="Arial"/>
                <w:color w:val="000000"/>
                <w:sz w:val="16"/>
                <w:szCs w:val="16"/>
              </w:rPr>
            </w:pPr>
            <w:r w:rsidRPr="001620AA">
              <w:rPr>
                <w:rFonts w:cs="Arial"/>
                <w:color w:val="000000"/>
                <w:sz w:val="16"/>
                <w:szCs w:val="16"/>
              </w:rPr>
              <w:t>Componente</w:t>
            </w:r>
          </w:p>
        </w:tc>
        <w:tc>
          <w:tcPr>
            <w:tcW w:w="1418" w:type="dxa"/>
            <w:shd w:val="clear" w:color="auto" w:fill="auto"/>
            <w:vAlign w:val="center"/>
          </w:tcPr>
          <w:p w:rsidR="00073CAC" w:rsidRPr="001620AA" w:rsidRDefault="00073CAC" w:rsidP="00073CAC">
            <w:pPr>
              <w:rPr>
                <w:rFonts w:cs="Arial"/>
                <w:color w:val="000000"/>
                <w:sz w:val="16"/>
                <w:szCs w:val="16"/>
              </w:rPr>
            </w:pPr>
            <w:r w:rsidRPr="001620AA">
              <w:rPr>
                <w:rFonts w:cs="Arial"/>
                <w:color w:val="000000"/>
                <w:sz w:val="16"/>
                <w:szCs w:val="16"/>
              </w:rPr>
              <w:t>Trimestral</w:t>
            </w:r>
          </w:p>
        </w:tc>
        <w:tc>
          <w:tcPr>
            <w:tcW w:w="1275" w:type="dxa"/>
            <w:shd w:val="clear" w:color="auto" w:fill="auto"/>
            <w:vAlign w:val="center"/>
          </w:tcPr>
          <w:p w:rsidR="00073CAC" w:rsidRPr="001620AA" w:rsidRDefault="00073CAC" w:rsidP="00073CAC">
            <w:pPr>
              <w:rPr>
                <w:rFonts w:cs="Arial"/>
                <w:color w:val="000000"/>
                <w:sz w:val="16"/>
                <w:szCs w:val="16"/>
              </w:rPr>
            </w:pPr>
            <w:r w:rsidRPr="001620AA">
              <w:rPr>
                <w:rFonts w:cs="Arial"/>
                <w:color w:val="000000"/>
                <w:sz w:val="16"/>
                <w:szCs w:val="16"/>
              </w:rPr>
              <w:t>Porcentaje</w:t>
            </w:r>
          </w:p>
        </w:tc>
        <w:tc>
          <w:tcPr>
            <w:tcW w:w="1276" w:type="dxa"/>
            <w:shd w:val="clear" w:color="auto" w:fill="auto"/>
            <w:vAlign w:val="center"/>
          </w:tcPr>
          <w:p w:rsidR="00073CAC" w:rsidRPr="001620AA" w:rsidRDefault="00073CAC" w:rsidP="00073CAC">
            <w:pPr>
              <w:rPr>
                <w:rFonts w:cs="Arial"/>
                <w:color w:val="000000"/>
                <w:sz w:val="16"/>
                <w:szCs w:val="16"/>
              </w:rPr>
            </w:pPr>
            <w:r w:rsidRPr="001620AA">
              <w:rPr>
                <w:rFonts w:cs="Arial"/>
                <w:color w:val="000000"/>
                <w:sz w:val="16"/>
                <w:szCs w:val="16"/>
              </w:rPr>
              <w:t>Gestión</w:t>
            </w:r>
          </w:p>
        </w:tc>
        <w:tc>
          <w:tcPr>
            <w:tcW w:w="1420" w:type="dxa"/>
            <w:shd w:val="clear" w:color="auto" w:fill="auto"/>
            <w:vAlign w:val="center"/>
          </w:tcPr>
          <w:p w:rsidR="00073CAC" w:rsidRPr="001620AA" w:rsidRDefault="00073CAC" w:rsidP="00073CAC">
            <w:pPr>
              <w:rPr>
                <w:rFonts w:cs="Arial"/>
                <w:color w:val="000000"/>
                <w:sz w:val="16"/>
                <w:szCs w:val="16"/>
              </w:rPr>
            </w:pPr>
            <w:r w:rsidRPr="001620AA">
              <w:rPr>
                <w:rFonts w:cs="Arial"/>
                <w:color w:val="000000"/>
                <w:sz w:val="16"/>
                <w:szCs w:val="16"/>
              </w:rPr>
              <w:t>Eficacia</w:t>
            </w:r>
          </w:p>
        </w:tc>
      </w:tr>
      <w:tr w:rsidR="00073CAC" w:rsidRPr="001620AA" w:rsidTr="00F82A74">
        <w:trPr>
          <w:trHeight w:val="47"/>
        </w:trPr>
        <w:tc>
          <w:tcPr>
            <w:tcW w:w="3681" w:type="dxa"/>
            <w:vMerge/>
            <w:shd w:val="clear" w:color="auto" w:fill="auto"/>
            <w:vAlign w:val="center"/>
          </w:tcPr>
          <w:p w:rsidR="00073CAC" w:rsidRPr="001620AA" w:rsidRDefault="00073CAC" w:rsidP="00073CAC">
            <w:pPr>
              <w:rPr>
                <w:rFonts w:eastAsia="Times New Roman" w:cs="Tahoma"/>
                <w:color w:val="000000"/>
                <w:sz w:val="16"/>
                <w:szCs w:val="16"/>
                <w:lang w:val="en-US"/>
              </w:rPr>
            </w:pPr>
          </w:p>
        </w:tc>
        <w:tc>
          <w:tcPr>
            <w:tcW w:w="10350" w:type="dxa"/>
            <w:gridSpan w:val="8"/>
            <w:vAlign w:val="center"/>
          </w:tcPr>
          <w:p w:rsidR="00073CAC" w:rsidRPr="001620AA" w:rsidRDefault="00073CAC" w:rsidP="001620AA">
            <w:pPr>
              <w:jc w:val="center"/>
              <w:rPr>
                <w:rFonts w:eastAsia="Times New Roman" w:cs="Tahoma"/>
                <w:color w:val="000000"/>
                <w:sz w:val="16"/>
                <w:szCs w:val="16"/>
              </w:rPr>
            </w:pPr>
            <w:r w:rsidRPr="001620AA">
              <w:rPr>
                <w:rFonts w:eastAsia="Times New Roman" w:cs="Tahoma"/>
                <w:b/>
                <w:bCs/>
                <w:sz w:val="16"/>
                <w:szCs w:val="16"/>
              </w:rPr>
              <w:t>Método de Cálculo</w:t>
            </w:r>
            <w:r w:rsidRPr="001620AA">
              <w:rPr>
                <w:rFonts w:eastAsia="Times New Roman" w:cs="Tahoma"/>
                <w:color w:val="000000"/>
                <w:sz w:val="16"/>
                <w:szCs w:val="16"/>
              </w:rPr>
              <w:t xml:space="preserve"> (Total de Plazas Comunitarias en operación/ Total de Plazas Comunitarias existentes)*100</w:t>
            </w:r>
          </w:p>
        </w:tc>
      </w:tr>
      <w:tr w:rsidR="00073CAC" w:rsidRPr="001620AA" w:rsidTr="00F82A74">
        <w:trPr>
          <w:trHeight w:val="47"/>
        </w:trPr>
        <w:tc>
          <w:tcPr>
            <w:tcW w:w="3681" w:type="dxa"/>
            <w:vMerge w:val="restart"/>
            <w:vAlign w:val="center"/>
            <w:hideMark/>
          </w:tcPr>
          <w:p w:rsidR="00073CAC" w:rsidRPr="001620AA" w:rsidRDefault="00073CAC" w:rsidP="00073CAC">
            <w:pPr>
              <w:rPr>
                <w:rFonts w:eastAsia="Times New Roman" w:cs="Tahoma"/>
                <w:color w:val="000000"/>
                <w:sz w:val="16"/>
                <w:szCs w:val="16"/>
              </w:rPr>
            </w:pPr>
            <w:r w:rsidRPr="001620AA">
              <w:rPr>
                <w:rFonts w:eastAsia="Times New Roman" w:cs="Tahoma"/>
                <w:color w:val="000000"/>
                <w:sz w:val="16"/>
                <w:szCs w:val="16"/>
              </w:rPr>
              <w:t>Porcentaje de planteles del CONALEP en la Entidad Federativa incorporados al Sistema Nacional de Bachillerato (SNB).</w:t>
            </w:r>
          </w:p>
        </w:tc>
        <w:tc>
          <w:tcPr>
            <w:tcW w:w="1276" w:type="dxa"/>
            <w:vAlign w:val="center"/>
          </w:tcPr>
          <w:p w:rsidR="00073CAC" w:rsidRPr="001620AA" w:rsidRDefault="00073CAC" w:rsidP="001620AA">
            <w:pPr>
              <w:jc w:val="center"/>
              <w:rPr>
                <w:rFonts w:eastAsia="Times New Roman" w:cs="Tahoma"/>
                <w:color w:val="000000"/>
                <w:sz w:val="16"/>
                <w:szCs w:val="16"/>
                <w:lang w:val="en-US"/>
              </w:rPr>
            </w:pPr>
            <w:r w:rsidRPr="001620AA">
              <w:rPr>
                <w:rFonts w:eastAsia="Times New Roman" w:cs="Tahoma"/>
                <w:color w:val="000000"/>
                <w:sz w:val="16"/>
                <w:szCs w:val="16"/>
                <w:lang w:val="en-US"/>
              </w:rPr>
              <w:t>100</w:t>
            </w:r>
          </w:p>
        </w:tc>
        <w:tc>
          <w:tcPr>
            <w:tcW w:w="1275" w:type="dxa"/>
            <w:noWrap/>
            <w:vAlign w:val="center"/>
          </w:tcPr>
          <w:p w:rsidR="00073CAC" w:rsidRPr="001620AA" w:rsidRDefault="00073CAC" w:rsidP="001620AA">
            <w:pPr>
              <w:jc w:val="center"/>
              <w:rPr>
                <w:rFonts w:eastAsia="Times New Roman" w:cs="Tahoma"/>
                <w:color w:val="000000"/>
                <w:sz w:val="16"/>
                <w:szCs w:val="16"/>
                <w:lang w:val="en-US"/>
              </w:rPr>
            </w:pPr>
            <w:r w:rsidRPr="001620AA">
              <w:rPr>
                <w:rFonts w:eastAsia="Times New Roman" w:cs="Tahoma"/>
                <w:color w:val="000000"/>
                <w:sz w:val="16"/>
                <w:szCs w:val="16"/>
                <w:lang w:val="en-US"/>
              </w:rPr>
              <w:t>100</w:t>
            </w:r>
          </w:p>
        </w:tc>
        <w:tc>
          <w:tcPr>
            <w:tcW w:w="993" w:type="dxa"/>
            <w:noWrap/>
            <w:vAlign w:val="center"/>
          </w:tcPr>
          <w:p w:rsidR="00073CAC" w:rsidRPr="001620AA" w:rsidRDefault="00073CAC" w:rsidP="001620AA">
            <w:pPr>
              <w:jc w:val="center"/>
              <w:rPr>
                <w:rFonts w:eastAsia="Times New Roman" w:cs="Tahoma"/>
                <w:color w:val="000000"/>
                <w:sz w:val="16"/>
                <w:szCs w:val="16"/>
                <w:lang w:val="en-US"/>
              </w:rPr>
            </w:pPr>
            <w:r w:rsidRPr="001620AA">
              <w:rPr>
                <w:rFonts w:eastAsia="Times New Roman" w:cs="Tahoma"/>
                <w:color w:val="000000"/>
                <w:sz w:val="16"/>
                <w:szCs w:val="16"/>
                <w:lang w:val="en-US"/>
              </w:rPr>
              <w:t>100</w:t>
            </w:r>
          </w:p>
        </w:tc>
        <w:tc>
          <w:tcPr>
            <w:tcW w:w="1417" w:type="dxa"/>
            <w:vAlign w:val="center"/>
          </w:tcPr>
          <w:p w:rsidR="00073CAC" w:rsidRPr="001620AA" w:rsidRDefault="00073CAC" w:rsidP="00073CAC">
            <w:pPr>
              <w:jc w:val="center"/>
              <w:rPr>
                <w:rFonts w:eastAsia="Times New Roman" w:cs="Tahoma"/>
                <w:color w:val="000000"/>
                <w:sz w:val="16"/>
                <w:szCs w:val="16"/>
                <w:lang w:val="en-US"/>
              </w:rPr>
            </w:pPr>
            <w:r w:rsidRPr="001620AA">
              <w:rPr>
                <w:rFonts w:eastAsia="Times New Roman" w:cs="Tahoma"/>
                <w:color w:val="000000"/>
                <w:sz w:val="16"/>
                <w:szCs w:val="16"/>
                <w:lang w:val="en-US"/>
              </w:rPr>
              <w:t>Componente</w:t>
            </w:r>
          </w:p>
        </w:tc>
        <w:tc>
          <w:tcPr>
            <w:tcW w:w="1418" w:type="dxa"/>
            <w:vAlign w:val="center"/>
          </w:tcPr>
          <w:p w:rsidR="00073CAC" w:rsidRPr="001620AA" w:rsidRDefault="00073CAC" w:rsidP="00073CAC">
            <w:pPr>
              <w:jc w:val="center"/>
              <w:rPr>
                <w:rFonts w:eastAsia="Times New Roman" w:cs="Tahoma"/>
                <w:color w:val="000000"/>
                <w:sz w:val="16"/>
                <w:szCs w:val="16"/>
                <w:lang w:val="en-US"/>
              </w:rPr>
            </w:pPr>
            <w:r w:rsidRPr="001620AA">
              <w:rPr>
                <w:rFonts w:eastAsia="Times New Roman" w:cs="Tahoma"/>
                <w:color w:val="000000"/>
                <w:sz w:val="16"/>
                <w:szCs w:val="16"/>
                <w:lang w:val="en-US"/>
              </w:rPr>
              <w:t>Anual</w:t>
            </w:r>
          </w:p>
        </w:tc>
        <w:tc>
          <w:tcPr>
            <w:tcW w:w="1275" w:type="dxa"/>
            <w:vAlign w:val="center"/>
          </w:tcPr>
          <w:p w:rsidR="00073CAC" w:rsidRPr="001620AA" w:rsidRDefault="00073CAC" w:rsidP="00073CAC">
            <w:pPr>
              <w:jc w:val="center"/>
              <w:rPr>
                <w:rFonts w:eastAsia="Times New Roman" w:cs="Tahoma"/>
                <w:color w:val="000000"/>
                <w:sz w:val="16"/>
                <w:szCs w:val="16"/>
                <w:lang w:val="en-US"/>
              </w:rPr>
            </w:pPr>
            <w:r w:rsidRPr="001620AA">
              <w:rPr>
                <w:rFonts w:eastAsia="Times New Roman" w:cs="Tahoma"/>
                <w:color w:val="000000"/>
                <w:sz w:val="16"/>
                <w:szCs w:val="16"/>
                <w:lang w:val="en-US"/>
              </w:rPr>
              <w:t>Porcentaje</w:t>
            </w:r>
          </w:p>
        </w:tc>
        <w:tc>
          <w:tcPr>
            <w:tcW w:w="1276" w:type="dxa"/>
            <w:vAlign w:val="center"/>
          </w:tcPr>
          <w:p w:rsidR="00073CAC" w:rsidRPr="001620AA" w:rsidRDefault="00073CAC" w:rsidP="00073CAC">
            <w:pPr>
              <w:jc w:val="center"/>
              <w:rPr>
                <w:rFonts w:eastAsia="Times New Roman" w:cs="Tahoma"/>
                <w:color w:val="000000"/>
                <w:sz w:val="16"/>
                <w:szCs w:val="16"/>
                <w:lang w:val="en-US"/>
              </w:rPr>
            </w:pPr>
            <w:r w:rsidRPr="001620AA">
              <w:rPr>
                <w:rFonts w:eastAsia="Times New Roman" w:cs="Tahoma"/>
                <w:color w:val="000000"/>
                <w:sz w:val="16"/>
                <w:szCs w:val="16"/>
                <w:lang w:val="en-US"/>
              </w:rPr>
              <w:t>Estratégico</w:t>
            </w:r>
          </w:p>
        </w:tc>
        <w:tc>
          <w:tcPr>
            <w:tcW w:w="1420" w:type="dxa"/>
            <w:vAlign w:val="center"/>
          </w:tcPr>
          <w:p w:rsidR="00073CAC" w:rsidRPr="001620AA" w:rsidRDefault="00073CAC" w:rsidP="00073CAC">
            <w:pPr>
              <w:jc w:val="center"/>
              <w:rPr>
                <w:rFonts w:eastAsia="Times New Roman" w:cs="Tahoma"/>
                <w:color w:val="000000"/>
                <w:sz w:val="16"/>
                <w:szCs w:val="16"/>
                <w:lang w:val="en-US"/>
              </w:rPr>
            </w:pPr>
            <w:r w:rsidRPr="001620AA">
              <w:rPr>
                <w:rFonts w:eastAsia="Times New Roman" w:cs="Tahoma"/>
                <w:color w:val="000000"/>
                <w:sz w:val="16"/>
                <w:szCs w:val="16"/>
                <w:lang w:val="en-US"/>
              </w:rPr>
              <w:t>Eficacia</w:t>
            </w:r>
          </w:p>
        </w:tc>
      </w:tr>
      <w:tr w:rsidR="00073CAC" w:rsidRPr="001620AA" w:rsidTr="00F82A74">
        <w:trPr>
          <w:trHeight w:val="47"/>
        </w:trPr>
        <w:tc>
          <w:tcPr>
            <w:tcW w:w="3681" w:type="dxa"/>
            <w:vMerge/>
            <w:vAlign w:val="center"/>
          </w:tcPr>
          <w:p w:rsidR="00073CAC" w:rsidRPr="001620AA" w:rsidRDefault="00073CAC" w:rsidP="00073CAC">
            <w:pPr>
              <w:rPr>
                <w:rFonts w:eastAsia="Times New Roman" w:cs="Tahoma"/>
                <w:color w:val="000000"/>
                <w:sz w:val="16"/>
                <w:szCs w:val="16"/>
              </w:rPr>
            </w:pPr>
          </w:p>
        </w:tc>
        <w:tc>
          <w:tcPr>
            <w:tcW w:w="10350" w:type="dxa"/>
            <w:gridSpan w:val="8"/>
            <w:vAlign w:val="center"/>
          </w:tcPr>
          <w:p w:rsidR="00073CAC" w:rsidRPr="001620AA" w:rsidRDefault="00073CAC" w:rsidP="001620AA">
            <w:pPr>
              <w:rPr>
                <w:rFonts w:eastAsia="Times New Roman" w:cs="Tahoma"/>
                <w:color w:val="000000"/>
                <w:sz w:val="16"/>
                <w:szCs w:val="16"/>
              </w:rPr>
            </w:pPr>
            <w:r w:rsidRPr="001620AA">
              <w:rPr>
                <w:rFonts w:eastAsia="Times New Roman" w:cs="Tahoma"/>
                <w:b/>
                <w:bCs/>
                <w:sz w:val="16"/>
                <w:szCs w:val="16"/>
              </w:rPr>
              <w:t>Método de Cálculo</w:t>
            </w:r>
            <w:r w:rsidRPr="001620AA">
              <w:rPr>
                <w:rFonts w:eastAsia="Times New Roman" w:cs="Tahoma"/>
                <w:color w:val="000000"/>
                <w:sz w:val="16"/>
                <w:szCs w:val="16"/>
              </w:rPr>
              <w:t xml:space="preserve"> (Número de Planteles CONALEP incorporados al Sistema Nacional de Bachillerato al cierre del período en la Entidad Federativa / Total de Planteles CONALEP en operación en el periodo t  en la Entidad Federativa) x 100</w:t>
            </w:r>
          </w:p>
        </w:tc>
      </w:tr>
      <w:tr w:rsidR="00073CAC" w:rsidRPr="001620AA" w:rsidTr="00F82A74">
        <w:trPr>
          <w:trHeight w:val="47"/>
        </w:trPr>
        <w:tc>
          <w:tcPr>
            <w:tcW w:w="3681" w:type="dxa"/>
            <w:vMerge w:val="restart"/>
            <w:vAlign w:val="center"/>
            <w:hideMark/>
          </w:tcPr>
          <w:p w:rsidR="00073CAC" w:rsidRPr="001620AA" w:rsidRDefault="00073CAC" w:rsidP="00073CAC">
            <w:pPr>
              <w:rPr>
                <w:rFonts w:eastAsia="Times New Roman" w:cs="Tahoma"/>
                <w:color w:val="000000"/>
                <w:sz w:val="16"/>
                <w:szCs w:val="16"/>
              </w:rPr>
            </w:pPr>
            <w:r w:rsidRPr="001620AA">
              <w:rPr>
                <w:rFonts w:eastAsia="Times New Roman" w:cs="Tahoma"/>
                <w:color w:val="000000"/>
                <w:sz w:val="16"/>
                <w:szCs w:val="16"/>
              </w:rPr>
              <w:t>Porcentaje de planteles de Educación Profesional Técnica apoyados con recursos presupuestarios del FAETA</w:t>
            </w:r>
          </w:p>
        </w:tc>
        <w:tc>
          <w:tcPr>
            <w:tcW w:w="1276" w:type="dxa"/>
            <w:vAlign w:val="center"/>
          </w:tcPr>
          <w:p w:rsidR="00073CAC" w:rsidRPr="001620AA" w:rsidRDefault="00073CAC" w:rsidP="001620AA">
            <w:pPr>
              <w:jc w:val="center"/>
              <w:rPr>
                <w:rFonts w:eastAsia="Times New Roman" w:cs="Tahoma"/>
                <w:color w:val="000000"/>
                <w:sz w:val="16"/>
                <w:szCs w:val="16"/>
              </w:rPr>
            </w:pPr>
          </w:p>
        </w:tc>
        <w:tc>
          <w:tcPr>
            <w:tcW w:w="1275" w:type="dxa"/>
            <w:noWrap/>
            <w:vAlign w:val="center"/>
          </w:tcPr>
          <w:p w:rsidR="00073CAC" w:rsidRPr="001620AA" w:rsidRDefault="00073CAC" w:rsidP="001620AA">
            <w:pPr>
              <w:jc w:val="center"/>
              <w:rPr>
                <w:rFonts w:eastAsia="Times New Roman" w:cs="Tahoma"/>
                <w:color w:val="000000"/>
                <w:sz w:val="16"/>
                <w:szCs w:val="16"/>
                <w:lang w:val="en-US"/>
              </w:rPr>
            </w:pPr>
            <w:r w:rsidRPr="001620AA">
              <w:rPr>
                <w:rFonts w:eastAsia="Times New Roman" w:cs="Tahoma"/>
                <w:color w:val="000000"/>
                <w:sz w:val="16"/>
                <w:szCs w:val="16"/>
                <w:lang w:val="en-US"/>
              </w:rPr>
              <w:t>100</w:t>
            </w:r>
          </w:p>
        </w:tc>
        <w:tc>
          <w:tcPr>
            <w:tcW w:w="993" w:type="dxa"/>
            <w:noWrap/>
            <w:vAlign w:val="center"/>
          </w:tcPr>
          <w:p w:rsidR="00073CAC" w:rsidRPr="001620AA" w:rsidRDefault="00073CAC" w:rsidP="001620AA">
            <w:pPr>
              <w:jc w:val="center"/>
              <w:rPr>
                <w:rFonts w:eastAsia="Times New Roman" w:cs="Tahoma"/>
                <w:color w:val="000000"/>
                <w:sz w:val="16"/>
                <w:szCs w:val="16"/>
                <w:lang w:val="en-US"/>
              </w:rPr>
            </w:pPr>
            <w:r w:rsidRPr="001620AA">
              <w:rPr>
                <w:rFonts w:eastAsia="Times New Roman" w:cs="Tahoma"/>
                <w:color w:val="000000"/>
                <w:sz w:val="16"/>
                <w:szCs w:val="16"/>
                <w:lang w:val="en-US"/>
              </w:rPr>
              <w:t>N/A</w:t>
            </w:r>
          </w:p>
        </w:tc>
        <w:tc>
          <w:tcPr>
            <w:tcW w:w="1417" w:type="dxa"/>
            <w:vAlign w:val="center"/>
          </w:tcPr>
          <w:p w:rsidR="00073CAC" w:rsidRPr="001620AA" w:rsidRDefault="00073CAC" w:rsidP="00073CAC">
            <w:pPr>
              <w:jc w:val="center"/>
              <w:rPr>
                <w:rFonts w:eastAsia="Times New Roman" w:cs="Tahoma"/>
                <w:color w:val="000000"/>
                <w:sz w:val="16"/>
                <w:szCs w:val="16"/>
                <w:lang w:val="en-US"/>
              </w:rPr>
            </w:pPr>
            <w:r w:rsidRPr="001620AA">
              <w:rPr>
                <w:rFonts w:eastAsia="Times New Roman" w:cs="Tahoma"/>
                <w:color w:val="000000"/>
                <w:sz w:val="16"/>
                <w:szCs w:val="16"/>
                <w:lang w:val="en-US"/>
              </w:rPr>
              <w:t>Actividad</w:t>
            </w:r>
          </w:p>
        </w:tc>
        <w:tc>
          <w:tcPr>
            <w:tcW w:w="1418" w:type="dxa"/>
            <w:vAlign w:val="center"/>
          </w:tcPr>
          <w:p w:rsidR="00073CAC" w:rsidRPr="001620AA" w:rsidRDefault="00073CAC" w:rsidP="00073CAC">
            <w:pPr>
              <w:jc w:val="center"/>
              <w:rPr>
                <w:rFonts w:eastAsia="Times New Roman" w:cs="Tahoma"/>
                <w:color w:val="000000"/>
                <w:sz w:val="16"/>
                <w:szCs w:val="16"/>
                <w:lang w:val="en-US"/>
              </w:rPr>
            </w:pPr>
            <w:r w:rsidRPr="001620AA">
              <w:rPr>
                <w:rFonts w:eastAsia="Times New Roman" w:cs="Tahoma"/>
                <w:color w:val="000000"/>
                <w:sz w:val="16"/>
                <w:szCs w:val="16"/>
                <w:lang w:val="en-US"/>
              </w:rPr>
              <w:t>Trimestral</w:t>
            </w:r>
          </w:p>
        </w:tc>
        <w:tc>
          <w:tcPr>
            <w:tcW w:w="1275" w:type="dxa"/>
            <w:vAlign w:val="center"/>
          </w:tcPr>
          <w:p w:rsidR="00073CAC" w:rsidRPr="001620AA" w:rsidRDefault="00073CAC" w:rsidP="00073CAC">
            <w:pPr>
              <w:jc w:val="center"/>
              <w:rPr>
                <w:rFonts w:eastAsia="Times New Roman" w:cs="Tahoma"/>
                <w:color w:val="000000"/>
                <w:sz w:val="16"/>
                <w:szCs w:val="16"/>
                <w:lang w:val="en-US"/>
              </w:rPr>
            </w:pPr>
            <w:r w:rsidRPr="001620AA">
              <w:rPr>
                <w:rFonts w:eastAsia="Times New Roman" w:cs="Tahoma"/>
                <w:color w:val="000000"/>
                <w:sz w:val="16"/>
                <w:szCs w:val="16"/>
                <w:lang w:val="en-US"/>
              </w:rPr>
              <w:t>Porcentaje</w:t>
            </w:r>
          </w:p>
        </w:tc>
        <w:tc>
          <w:tcPr>
            <w:tcW w:w="1276" w:type="dxa"/>
            <w:vAlign w:val="center"/>
          </w:tcPr>
          <w:p w:rsidR="00073CAC" w:rsidRPr="001620AA" w:rsidRDefault="00073CAC" w:rsidP="00073CAC">
            <w:pPr>
              <w:jc w:val="center"/>
              <w:rPr>
                <w:rFonts w:eastAsia="Times New Roman" w:cs="Tahoma"/>
                <w:color w:val="000000"/>
                <w:sz w:val="16"/>
                <w:szCs w:val="16"/>
                <w:lang w:val="en-US"/>
              </w:rPr>
            </w:pPr>
            <w:r w:rsidRPr="001620AA">
              <w:rPr>
                <w:rFonts w:eastAsia="Times New Roman" w:cs="Tahoma"/>
                <w:color w:val="000000"/>
                <w:sz w:val="16"/>
                <w:szCs w:val="16"/>
                <w:lang w:val="en-US"/>
              </w:rPr>
              <w:t>Gestión</w:t>
            </w:r>
          </w:p>
        </w:tc>
        <w:tc>
          <w:tcPr>
            <w:tcW w:w="1420" w:type="dxa"/>
            <w:vAlign w:val="center"/>
          </w:tcPr>
          <w:p w:rsidR="00073CAC" w:rsidRPr="001620AA" w:rsidRDefault="00073CAC" w:rsidP="00073CAC">
            <w:pPr>
              <w:jc w:val="center"/>
              <w:rPr>
                <w:rFonts w:eastAsia="Times New Roman" w:cs="Tahoma"/>
                <w:color w:val="000000"/>
                <w:sz w:val="16"/>
                <w:szCs w:val="16"/>
                <w:lang w:val="en-US"/>
              </w:rPr>
            </w:pPr>
            <w:r w:rsidRPr="001620AA">
              <w:rPr>
                <w:rFonts w:eastAsia="Times New Roman" w:cs="Tahoma"/>
                <w:color w:val="000000"/>
                <w:sz w:val="16"/>
                <w:szCs w:val="16"/>
                <w:lang w:val="en-US"/>
              </w:rPr>
              <w:t>Eficacia</w:t>
            </w:r>
          </w:p>
        </w:tc>
      </w:tr>
      <w:tr w:rsidR="00073CAC" w:rsidRPr="001620AA" w:rsidTr="00F82A74">
        <w:trPr>
          <w:trHeight w:val="70"/>
        </w:trPr>
        <w:tc>
          <w:tcPr>
            <w:tcW w:w="3681" w:type="dxa"/>
            <w:vMerge/>
            <w:vAlign w:val="center"/>
          </w:tcPr>
          <w:p w:rsidR="00073CAC" w:rsidRPr="001620AA" w:rsidRDefault="00073CAC" w:rsidP="00073CAC">
            <w:pPr>
              <w:rPr>
                <w:rFonts w:eastAsia="Times New Roman" w:cs="Tahoma"/>
                <w:color w:val="000000"/>
                <w:sz w:val="16"/>
                <w:szCs w:val="16"/>
                <w:lang w:val="en-US"/>
              </w:rPr>
            </w:pPr>
          </w:p>
        </w:tc>
        <w:tc>
          <w:tcPr>
            <w:tcW w:w="10350" w:type="dxa"/>
            <w:gridSpan w:val="8"/>
            <w:vAlign w:val="center"/>
          </w:tcPr>
          <w:p w:rsidR="00073CAC" w:rsidRPr="001620AA" w:rsidRDefault="00073CAC" w:rsidP="001620AA">
            <w:pPr>
              <w:rPr>
                <w:rFonts w:eastAsia="Times New Roman" w:cs="Tahoma"/>
                <w:color w:val="000000"/>
                <w:sz w:val="16"/>
                <w:szCs w:val="16"/>
              </w:rPr>
            </w:pPr>
            <w:r w:rsidRPr="001620AA">
              <w:rPr>
                <w:rFonts w:eastAsia="Times New Roman" w:cs="Tahoma"/>
                <w:b/>
                <w:bCs/>
                <w:sz w:val="16"/>
                <w:szCs w:val="16"/>
              </w:rPr>
              <w:t>Método de Cálculo</w:t>
            </w:r>
            <w:r w:rsidRPr="001620AA">
              <w:rPr>
                <w:rFonts w:eastAsia="Times New Roman" w:cs="Tahoma"/>
                <w:color w:val="000000"/>
                <w:sz w:val="16"/>
                <w:szCs w:val="16"/>
              </w:rPr>
              <w:t xml:space="preserve"> (Número de Planteles de Educación Profesional Técnica apoyados con recursos presupuestarios del FAETA para gastos de operación en el trimestre t/ Total de planteles de Educación Profesional Técnica del ámbit</w:t>
            </w:r>
            <w:r w:rsidR="001620AA">
              <w:rPr>
                <w:rFonts w:eastAsia="Times New Roman" w:cs="Tahoma"/>
                <w:color w:val="000000"/>
                <w:sz w:val="16"/>
                <w:szCs w:val="16"/>
              </w:rPr>
              <w:t xml:space="preserve">o federalizado en el trimestre </w:t>
            </w:r>
            <w:r w:rsidRPr="001620AA">
              <w:rPr>
                <w:rFonts w:eastAsia="Times New Roman" w:cs="Tahoma"/>
                <w:color w:val="000000"/>
                <w:sz w:val="16"/>
                <w:szCs w:val="16"/>
              </w:rPr>
              <w:t>) X 100</w:t>
            </w:r>
          </w:p>
        </w:tc>
      </w:tr>
      <w:tr w:rsidR="00073CAC" w:rsidRPr="001620AA" w:rsidTr="00F82A74">
        <w:trPr>
          <w:trHeight w:val="47"/>
        </w:trPr>
        <w:tc>
          <w:tcPr>
            <w:tcW w:w="3681" w:type="dxa"/>
            <w:vMerge w:val="restart"/>
            <w:vAlign w:val="center"/>
          </w:tcPr>
          <w:p w:rsidR="00073CAC" w:rsidRPr="001620AA" w:rsidRDefault="00073CAC" w:rsidP="00073CAC">
            <w:pPr>
              <w:rPr>
                <w:rFonts w:eastAsia="Times New Roman" w:cs="Tahoma"/>
                <w:color w:val="000000"/>
                <w:sz w:val="16"/>
                <w:szCs w:val="16"/>
              </w:rPr>
            </w:pPr>
            <w:r w:rsidRPr="001620AA">
              <w:rPr>
                <w:rFonts w:eastAsia="Times New Roman" w:cs="Tahoma"/>
                <w:color w:val="000000"/>
                <w:sz w:val="16"/>
                <w:szCs w:val="16"/>
              </w:rPr>
              <w:t>Porcentaje del alumnado en planteles CONALEP que participan en programas de tutoría en la Entidad Federativa</w:t>
            </w:r>
          </w:p>
        </w:tc>
        <w:tc>
          <w:tcPr>
            <w:tcW w:w="1276" w:type="dxa"/>
            <w:vAlign w:val="center"/>
          </w:tcPr>
          <w:p w:rsidR="00073CAC" w:rsidRPr="001620AA" w:rsidRDefault="00073CAC" w:rsidP="001620AA">
            <w:pPr>
              <w:jc w:val="center"/>
              <w:rPr>
                <w:rFonts w:eastAsia="Times New Roman" w:cs="Tahoma"/>
                <w:color w:val="000000"/>
                <w:sz w:val="16"/>
                <w:szCs w:val="16"/>
                <w:lang w:val="en-US"/>
              </w:rPr>
            </w:pPr>
            <w:r w:rsidRPr="001620AA">
              <w:rPr>
                <w:rFonts w:eastAsia="Times New Roman" w:cs="Tahoma"/>
                <w:color w:val="000000"/>
                <w:sz w:val="16"/>
                <w:szCs w:val="16"/>
                <w:lang w:val="en-US"/>
              </w:rPr>
              <w:t>100</w:t>
            </w:r>
          </w:p>
        </w:tc>
        <w:tc>
          <w:tcPr>
            <w:tcW w:w="1275" w:type="dxa"/>
            <w:noWrap/>
            <w:vAlign w:val="center"/>
          </w:tcPr>
          <w:p w:rsidR="00073CAC" w:rsidRPr="001620AA" w:rsidRDefault="00073CAC" w:rsidP="001620AA">
            <w:pPr>
              <w:jc w:val="center"/>
              <w:rPr>
                <w:rFonts w:eastAsia="Times New Roman" w:cs="Tahoma"/>
                <w:color w:val="000000"/>
                <w:sz w:val="16"/>
                <w:szCs w:val="16"/>
                <w:lang w:val="en-US"/>
              </w:rPr>
            </w:pPr>
          </w:p>
        </w:tc>
        <w:tc>
          <w:tcPr>
            <w:tcW w:w="993" w:type="dxa"/>
            <w:noWrap/>
            <w:vAlign w:val="center"/>
          </w:tcPr>
          <w:p w:rsidR="00073CAC" w:rsidRPr="001620AA" w:rsidRDefault="00073CAC" w:rsidP="001620AA">
            <w:pPr>
              <w:jc w:val="center"/>
              <w:rPr>
                <w:rFonts w:eastAsia="Times New Roman" w:cs="Tahoma"/>
                <w:color w:val="000000"/>
                <w:sz w:val="16"/>
                <w:szCs w:val="16"/>
                <w:lang w:val="en-US"/>
              </w:rPr>
            </w:pPr>
            <w:r w:rsidRPr="001620AA">
              <w:rPr>
                <w:rFonts w:eastAsia="Times New Roman" w:cs="Tahoma"/>
                <w:color w:val="000000"/>
                <w:sz w:val="16"/>
                <w:szCs w:val="16"/>
                <w:lang w:val="en-US"/>
              </w:rPr>
              <w:t>N/A</w:t>
            </w:r>
          </w:p>
        </w:tc>
        <w:tc>
          <w:tcPr>
            <w:tcW w:w="1417" w:type="dxa"/>
            <w:vAlign w:val="center"/>
          </w:tcPr>
          <w:p w:rsidR="00073CAC" w:rsidRPr="001620AA" w:rsidRDefault="00073CAC" w:rsidP="00073CAC">
            <w:pPr>
              <w:jc w:val="center"/>
              <w:rPr>
                <w:rFonts w:eastAsia="Times New Roman" w:cs="Tahoma"/>
                <w:color w:val="000000"/>
                <w:sz w:val="16"/>
                <w:szCs w:val="16"/>
                <w:lang w:val="en-US"/>
              </w:rPr>
            </w:pPr>
            <w:r w:rsidRPr="001620AA">
              <w:rPr>
                <w:rFonts w:eastAsia="Times New Roman" w:cs="Tahoma"/>
                <w:color w:val="000000"/>
                <w:sz w:val="16"/>
                <w:szCs w:val="16"/>
                <w:lang w:val="en-US"/>
              </w:rPr>
              <w:t>Actividad</w:t>
            </w:r>
          </w:p>
        </w:tc>
        <w:tc>
          <w:tcPr>
            <w:tcW w:w="1418" w:type="dxa"/>
            <w:vAlign w:val="center"/>
          </w:tcPr>
          <w:p w:rsidR="00073CAC" w:rsidRPr="001620AA" w:rsidRDefault="00073CAC" w:rsidP="00073CAC">
            <w:pPr>
              <w:jc w:val="center"/>
              <w:rPr>
                <w:rFonts w:eastAsia="Times New Roman" w:cs="Tahoma"/>
                <w:color w:val="000000"/>
                <w:sz w:val="16"/>
                <w:szCs w:val="16"/>
                <w:lang w:val="en-US"/>
              </w:rPr>
            </w:pPr>
            <w:r w:rsidRPr="001620AA">
              <w:rPr>
                <w:rFonts w:eastAsia="Times New Roman" w:cs="Tahoma"/>
                <w:color w:val="000000"/>
                <w:sz w:val="16"/>
                <w:szCs w:val="16"/>
                <w:lang w:val="en-US"/>
              </w:rPr>
              <w:t>Semestral</w:t>
            </w:r>
          </w:p>
        </w:tc>
        <w:tc>
          <w:tcPr>
            <w:tcW w:w="1275" w:type="dxa"/>
            <w:vAlign w:val="center"/>
          </w:tcPr>
          <w:p w:rsidR="00073CAC" w:rsidRPr="001620AA" w:rsidRDefault="00073CAC" w:rsidP="00073CAC">
            <w:pPr>
              <w:jc w:val="center"/>
              <w:rPr>
                <w:rFonts w:eastAsia="Times New Roman" w:cs="Tahoma"/>
                <w:color w:val="000000"/>
                <w:sz w:val="16"/>
                <w:szCs w:val="16"/>
                <w:lang w:val="en-US"/>
              </w:rPr>
            </w:pPr>
            <w:r w:rsidRPr="001620AA">
              <w:rPr>
                <w:rFonts w:eastAsia="Times New Roman" w:cs="Tahoma"/>
                <w:color w:val="000000"/>
                <w:sz w:val="16"/>
                <w:szCs w:val="16"/>
                <w:lang w:val="en-US"/>
              </w:rPr>
              <w:t>Porcentaje</w:t>
            </w:r>
          </w:p>
        </w:tc>
        <w:tc>
          <w:tcPr>
            <w:tcW w:w="1276" w:type="dxa"/>
            <w:vAlign w:val="center"/>
          </w:tcPr>
          <w:p w:rsidR="00073CAC" w:rsidRPr="001620AA" w:rsidRDefault="00073CAC" w:rsidP="00073CAC">
            <w:pPr>
              <w:jc w:val="center"/>
              <w:rPr>
                <w:rFonts w:eastAsia="Times New Roman" w:cs="Tahoma"/>
                <w:color w:val="000000"/>
                <w:sz w:val="16"/>
                <w:szCs w:val="16"/>
                <w:lang w:val="en-US"/>
              </w:rPr>
            </w:pPr>
            <w:r w:rsidRPr="001620AA">
              <w:rPr>
                <w:rFonts w:eastAsia="Times New Roman" w:cs="Tahoma"/>
                <w:color w:val="000000"/>
                <w:sz w:val="16"/>
                <w:szCs w:val="16"/>
                <w:lang w:val="en-US"/>
              </w:rPr>
              <w:t>Gestión</w:t>
            </w:r>
          </w:p>
        </w:tc>
        <w:tc>
          <w:tcPr>
            <w:tcW w:w="1420" w:type="dxa"/>
            <w:vAlign w:val="center"/>
          </w:tcPr>
          <w:p w:rsidR="00073CAC" w:rsidRPr="001620AA" w:rsidRDefault="00073CAC" w:rsidP="00073CAC">
            <w:pPr>
              <w:jc w:val="center"/>
              <w:rPr>
                <w:rFonts w:eastAsia="Times New Roman" w:cs="Tahoma"/>
                <w:color w:val="000000"/>
                <w:sz w:val="16"/>
                <w:szCs w:val="16"/>
                <w:lang w:val="en-US"/>
              </w:rPr>
            </w:pPr>
            <w:r w:rsidRPr="001620AA">
              <w:rPr>
                <w:rFonts w:eastAsia="Times New Roman" w:cs="Tahoma"/>
                <w:color w:val="000000"/>
                <w:sz w:val="16"/>
                <w:szCs w:val="16"/>
                <w:lang w:val="en-US"/>
              </w:rPr>
              <w:t>Eficacia</w:t>
            </w:r>
          </w:p>
        </w:tc>
      </w:tr>
      <w:tr w:rsidR="00073CAC" w:rsidRPr="001620AA" w:rsidTr="00F82A74">
        <w:trPr>
          <w:trHeight w:val="182"/>
        </w:trPr>
        <w:tc>
          <w:tcPr>
            <w:tcW w:w="3681" w:type="dxa"/>
            <w:vMerge/>
            <w:vAlign w:val="center"/>
            <w:hideMark/>
          </w:tcPr>
          <w:p w:rsidR="00073CAC" w:rsidRPr="001620AA" w:rsidRDefault="00073CAC" w:rsidP="00073CAC">
            <w:pPr>
              <w:rPr>
                <w:rFonts w:eastAsia="Times New Roman" w:cs="Tahoma"/>
                <w:color w:val="000000"/>
                <w:sz w:val="16"/>
                <w:szCs w:val="16"/>
              </w:rPr>
            </w:pPr>
          </w:p>
        </w:tc>
        <w:tc>
          <w:tcPr>
            <w:tcW w:w="10350" w:type="dxa"/>
            <w:gridSpan w:val="8"/>
            <w:vAlign w:val="center"/>
            <w:hideMark/>
          </w:tcPr>
          <w:p w:rsidR="00073CAC" w:rsidRPr="001620AA" w:rsidRDefault="00073CAC" w:rsidP="001620AA">
            <w:pPr>
              <w:jc w:val="center"/>
              <w:rPr>
                <w:rFonts w:eastAsia="Times New Roman" w:cs="Tahoma"/>
                <w:color w:val="000000"/>
                <w:sz w:val="16"/>
                <w:szCs w:val="16"/>
              </w:rPr>
            </w:pPr>
            <w:r w:rsidRPr="001620AA">
              <w:rPr>
                <w:rFonts w:eastAsia="Times New Roman" w:cs="Tahoma"/>
                <w:b/>
                <w:bCs/>
                <w:sz w:val="16"/>
                <w:szCs w:val="16"/>
              </w:rPr>
              <w:t>Método de Cálculo</w:t>
            </w:r>
            <w:r w:rsidRPr="001620AA">
              <w:rPr>
                <w:rFonts w:eastAsia="Times New Roman" w:cs="Tahoma"/>
                <w:color w:val="000000"/>
                <w:sz w:val="16"/>
                <w:szCs w:val="16"/>
              </w:rPr>
              <w:t xml:space="preserve"> (</w:t>
            </w:r>
            <w:r w:rsidR="001620AA" w:rsidRPr="001620AA">
              <w:rPr>
                <w:rFonts w:eastAsia="Times New Roman" w:cs="Tahoma"/>
                <w:color w:val="000000"/>
                <w:sz w:val="16"/>
                <w:szCs w:val="16"/>
              </w:rPr>
              <w:t>Número</w:t>
            </w:r>
            <w:r w:rsidRPr="001620AA">
              <w:rPr>
                <w:rFonts w:eastAsia="Times New Roman" w:cs="Tahoma"/>
                <w:color w:val="000000"/>
                <w:sz w:val="16"/>
                <w:szCs w:val="16"/>
              </w:rPr>
              <w:t xml:space="preserve"> de alumnos atendidos en algún tipo de tutoría de los planteles CONALEP en la Entidad Federativa en el semestre t / Número de alumnos matriculados en los pl</w:t>
            </w:r>
            <w:r w:rsidR="001620AA">
              <w:rPr>
                <w:rFonts w:eastAsia="Times New Roman" w:cs="Tahoma"/>
                <w:color w:val="000000"/>
                <w:sz w:val="16"/>
                <w:szCs w:val="16"/>
              </w:rPr>
              <w:t xml:space="preserve">anteles CONALEP en el semestre </w:t>
            </w:r>
            <w:r w:rsidRPr="001620AA">
              <w:rPr>
                <w:rFonts w:eastAsia="Times New Roman" w:cs="Tahoma"/>
                <w:color w:val="000000"/>
                <w:sz w:val="16"/>
                <w:szCs w:val="16"/>
              </w:rPr>
              <w:t xml:space="preserve"> en la Entidad Federativa ) x 100</w:t>
            </w:r>
          </w:p>
        </w:tc>
      </w:tr>
      <w:tr w:rsidR="00073CAC" w:rsidRPr="001620AA" w:rsidTr="00F82A74">
        <w:trPr>
          <w:trHeight w:val="78"/>
        </w:trPr>
        <w:tc>
          <w:tcPr>
            <w:tcW w:w="3681" w:type="dxa"/>
            <w:vMerge w:val="restart"/>
            <w:vAlign w:val="center"/>
          </w:tcPr>
          <w:p w:rsidR="00073CAC" w:rsidRPr="001620AA" w:rsidRDefault="00073CAC" w:rsidP="00073CAC">
            <w:pPr>
              <w:rPr>
                <w:rFonts w:cs="Arial"/>
                <w:color w:val="000000"/>
                <w:sz w:val="16"/>
                <w:szCs w:val="16"/>
              </w:rPr>
            </w:pPr>
            <w:r w:rsidRPr="001620AA">
              <w:rPr>
                <w:rFonts w:cs="Arial"/>
                <w:color w:val="000000"/>
                <w:sz w:val="16"/>
                <w:szCs w:val="16"/>
              </w:rPr>
              <w:t>Porcentaje de plazas comunitarias  que  otorgan servicios educativos en operación</w:t>
            </w:r>
          </w:p>
        </w:tc>
        <w:tc>
          <w:tcPr>
            <w:tcW w:w="1276" w:type="dxa"/>
            <w:vAlign w:val="center"/>
          </w:tcPr>
          <w:p w:rsidR="00073CAC" w:rsidRPr="001620AA" w:rsidRDefault="00073CAC" w:rsidP="001620AA">
            <w:pPr>
              <w:jc w:val="center"/>
              <w:rPr>
                <w:rFonts w:cs="Arial"/>
                <w:color w:val="000000"/>
                <w:sz w:val="16"/>
                <w:szCs w:val="16"/>
              </w:rPr>
            </w:pPr>
            <w:r w:rsidRPr="001620AA">
              <w:rPr>
                <w:rFonts w:cs="Arial"/>
                <w:color w:val="000000"/>
                <w:sz w:val="16"/>
                <w:szCs w:val="16"/>
              </w:rPr>
              <w:t>100</w:t>
            </w:r>
          </w:p>
        </w:tc>
        <w:tc>
          <w:tcPr>
            <w:tcW w:w="1275" w:type="dxa"/>
            <w:noWrap/>
            <w:vAlign w:val="center"/>
          </w:tcPr>
          <w:p w:rsidR="00073CAC" w:rsidRPr="001620AA" w:rsidRDefault="00073CAC" w:rsidP="001620AA">
            <w:pPr>
              <w:jc w:val="center"/>
              <w:rPr>
                <w:rFonts w:cs="Arial"/>
                <w:color w:val="000000"/>
                <w:sz w:val="16"/>
                <w:szCs w:val="16"/>
              </w:rPr>
            </w:pPr>
            <w:r w:rsidRPr="001620AA">
              <w:rPr>
                <w:rFonts w:cs="Arial"/>
                <w:color w:val="000000"/>
                <w:sz w:val="16"/>
                <w:szCs w:val="16"/>
              </w:rPr>
              <w:t>100</w:t>
            </w:r>
          </w:p>
        </w:tc>
        <w:tc>
          <w:tcPr>
            <w:tcW w:w="993" w:type="dxa"/>
            <w:noWrap/>
            <w:vAlign w:val="center"/>
          </w:tcPr>
          <w:p w:rsidR="00073CAC" w:rsidRPr="001620AA" w:rsidRDefault="00073CAC" w:rsidP="001620AA">
            <w:pPr>
              <w:jc w:val="center"/>
              <w:rPr>
                <w:rFonts w:cs="Arial"/>
                <w:color w:val="000000"/>
                <w:sz w:val="16"/>
                <w:szCs w:val="16"/>
              </w:rPr>
            </w:pPr>
            <w:r w:rsidRPr="001620AA">
              <w:rPr>
                <w:rFonts w:cs="Arial"/>
                <w:color w:val="000000"/>
                <w:sz w:val="16"/>
                <w:szCs w:val="16"/>
              </w:rPr>
              <w:t>100</w:t>
            </w:r>
          </w:p>
        </w:tc>
        <w:tc>
          <w:tcPr>
            <w:tcW w:w="1417" w:type="dxa"/>
            <w:vAlign w:val="center"/>
          </w:tcPr>
          <w:p w:rsidR="00073CAC" w:rsidRPr="001620AA" w:rsidRDefault="00073CAC" w:rsidP="00073CAC">
            <w:pPr>
              <w:rPr>
                <w:rFonts w:cs="Arial"/>
                <w:color w:val="000000"/>
                <w:sz w:val="16"/>
                <w:szCs w:val="16"/>
              </w:rPr>
            </w:pPr>
            <w:r w:rsidRPr="001620AA">
              <w:rPr>
                <w:rFonts w:cs="Arial"/>
                <w:color w:val="000000"/>
                <w:sz w:val="16"/>
                <w:szCs w:val="16"/>
              </w:rPr>
              <w:t>Componente</w:t>
            </w:r>
          </w:p>
        </w:tc>
        <w:tc>
          <w:tcPr>
            <w:tcW w:w="1418" w:type="dxa"/>
            <w:vAlign w:val="center"/>
          </w:tcPr>
          <w:p w:rsidR="00073CAC" w:rsidRPr="001620AA" w:rsidRDefault="00073CAC" w:rsidP="00073CAC">
            <w:pPr>
              <w:rPr>
                <w:rFonts w:cs="Arial"/>
                <w:color w:val="000000"/>
                <w:sz w:val="16"/>
                <w:szCs w:val="16"/>
              </w:rPr>
            </w:pPr>
            <w:r w:rsidRPr="001620AA">
              <w:rPr>
                <w:rFonts w:cs="Arial"/>
                <w:color w:val="000000"/>
                <w:sz w:val="16"/>
                <w:szCs w:val="16"/>
              </w:rPr>
              <w:t>Trimestral</w:t>
            </w:r>
          </w:p>
        </w:tc>
        <w:tc>
          <w:tcPr>
            <w:tcW w:w="1275" w:type="dxa"/>
            <w:vAlign w:val="center"/>
          </w:tcPr>
          <w:p w:rsidR="00073CAC" w:rsidRPr="001620AA" w:rsidRDefault="00073CAC" w:rsidP="00073CAC">
            <w:pPr>
              <w:rPr>
                <w:rFonts w:cs="Arial"/>
                <w:color w:val="000000"/>
                <w:sz w:val="16"/>
                <w:szCs w:val="16"/>
              </w:rPr>
            </w:pPr>
            <w:r w:rsidRPr="001620AA">
              <w:rPr>
                <w:rFonts w:cs="Arial"/>
                <w:color w:val="000000"/>
                <w:sz w:val="16"/>
                <w:szCs w:val="16"/>
              </w:rPr>
              <w:t>Porcentaje</w:t>
            </w:r>
          </w:p>
        </w:tc>
        <w:tc>
          <w:tcPr>
            <w:tcW w:w="1276" w:type="dxa"/>
            <w:vAlign w:val="center"/>
          </w:tcPr>
          <w:p w:rsidR="00073CAC" w:rsidRPr="001620AA" w:rsidRDefault="00073CAC" w:rsidP="00073CAC">
            <w:pPr>
              <w:rPr>
                <w:rFonts w:cs="Arial"/>
                <w:color w:val="000000"/>
                <w:sz w:val="16"/>
                <w:szCs w:val="16"/>
              </w:rPr>
            </w:pPr>
            <w:r w:rsidRPr="001620AA">
              <w:rPr>
                <w:rFonts w:cs="Arial"/>
                <w:color w:val="000000"/>
                <w:sz w:val="16"/>
                <w:szCs w:val="16"/>
              </w:rPr>
              <w:t>Gestión</w:t>
            </w:r>
          </w:p>
        </w:tc>
        <w:tc>
          <w:tcPr>
            <w:tcW w:w="1420" w:type="dxa"/>
            <w:vAlign w:val="center"/>
          </w:tcPr>
          <w:p w:rsidR="00073CAC" w:rsidRPr="001620AA" w:rsidRDefault="00073CAC" w:rsidP="00073CAC">
            <w:pPr>
              <w:rPr>
                <w:rFonts w:cs="Arial"/>
                <w:color w:val="000000"/>
                <w:sz w:val="16"/>
                <w:szCs w:val="16"/>
              </w:rPr>
            </w:pPr>
            <w:r w:rsidRPr="001620AA">
              <w:rPr>
                <w:rFonts w:cs="Arial"/>
                <w:color w:val="000000"/>
                <w:sz w:val="16"/>
                <w:szCs w:val="16"/>
              </w:rPr>
              <w:t>Eficacia</w:t>
            </w:r>
          </w:p>
        </w:tc>
      </w:tr>
      <w:tr w:rsidR="00073CAC" w:rsidRPr="001620AA" w:rsidTr="00F82A74">
        <w:trPr>
          <w:trHeight w:val="279"/>
        </w:trPr>
        <w:tc>
          <w:tcPr>
            <w:tcW w:w="3681" w:type="dxa"/>
            <w:vMerge/>
            <w:vAlign w:val="center"/>
            <w:hideMark/>
          </w:tcPr>
          <w:p w:rsidR="00073CAC" w:rsidRPr="001620AA" w:rsidRDefault="00073CAC" w:rsidP="00073CAC">
            <w:pPr>
              <w:rPr>
                <w:rFonts w:eastAsia="Times New Roman" w:cs="Tahoma"/>
                <w:color w:val="000000"/>
                <w:sz w:val="16"/>
                <w:szCs w:val="16"/>
              </w:rPr>
            </w:pPr>
          </w:p>
        </w:tc>
        <w:tc>
          <w:tcPr>
            <w:tcW w:w="10350" w:type="dxa"/>
            <w:gridSpan w:val="8"/>
            <w:vAlign w:val="center"/>
            <w:hideMark/>
          </w:tcPr>
          <w:p w:rsidR="00073CAC" w:rsidRPr="001620AA" w:rsidRDefault="00073CAC" w:rsidP="001620AA">
            <w:pPr>
              <w:jc w:val="center"/>
              <w:rPr>
                <w:rFonts w:eastAsia="Times New Roman" w:cs="Tahoma"/>
                <w:color w:val="000000"/>
                <w:sz w:val="16"/>
                <w:szCs w:val="16"/>
              </w:rPr>
            </w:pPr>
            <w:r w:rsidRPr="001620AA">
              <w:rPr>
                <w:rFonts w:eastAsia="Times New Roman" w:cs="Tahoma"/>
                <w:b/>
                <w:bCs/>
                <w:sz w:val="16"/>
                <w:szCs w:val="16"/>
              </w:rPr>
              <w:t>Método de Cálculo</w:t>
            </w:r>
            <w:r w:rsidRPr="001620AA">
              <w:rPr>
                <w:rFonts w:eastAsia="Times New Roman" w:cs="Tahoma"/>
                <w:color w:val="000000"/>
                <w:sz w:val="16"/>
                <w:szCs w:val="16"/>
              </w:rPr>
              <w:t xml:space="preserve"> (Total de Plazas Comunitarias en operación/ Total de Plazas Comunitarias existentes)*100</w:t>
            </w:r>
          </w:p>
        </w:tc>
      </w:tr>
    </w:tbl>
    <w:tbl>
      <w:tblPr>
        <w:tblStyle w:val="Tablaconcuadrcula"/>
        <w:tblpPr w:leftFromText="180" w:rightFromText="180" w:vertAnchor="text" w:horzAnchor="margin" w:tblpY="118"/>
        <w:tblW w:w="14031" w:type="dxa"/>
        <w:tblBorders>
          <w:top w:val="double" w:sz="4" w:space="0" w:color="9BBB59" w:themeColor="accent3"/>
          <w:left w:val="double" w:sz="4" w:space="0" w:color="9BBB59" w:themeColor="accent3"/>
          <w:bottom w:val="double" w:sz="4" w:space="0" w:color="9BBB59" w:themeColor="accent3"/>
          <w:right w:val="double" w:sz="4" w:space="0" w:color="9BBB59" w:themeColor="accent3"/>
          <w:insideH w:val="double" w:sz="4" w:space="0" w:color="9BBB59" w:themeColor="accent3"/>
          <w:insideV w:val="double" w:sz="4" w:space="0" w:color="9BBB59" w:themeColor="accent3"/>
        </w:tblBorders>
        <w:tblLayout w:type="fixed"/>
        <w:tblLook w:val="04A0" w:firstRow="1" w:lastRow="0" w:firstColumn="1" w:lastColumn="0" w:noHBand="0" w:noVBand="1"/>
      </w:tblPr>
      <w:tblGrid>
        <w:gridCol w:w="3681"/>
        <w:gridCol w:w="1417"/>
        <w:gridCol w:w="142"/>
        <w:gridCol w:w="1276"/>
        <w:gridCol w:w="992"/>
        <w:gridCol w:w="1418"/>
        <w:gridCol w:w="1417"/>
        <w:gridCol w:w="1276"/>
        <w:gridCol w:w="994"/>
        <w:gridCol w:w="1418"/>
      </w:tblGrid>
      <w:tr w:rsidR="00073CAC" w:rsidRPr="001620AA" w:rsidTr="00F82A74">
        <w:trPr>
          <w:trHeight w:val="70"/>
        </w:trPr>
        <w:tc>
          <w:tcPr>
            <w:tcW w:w="3681" w:type="dxa"/>
            <w:vMerge w:val="restart"/>
            <w:shd w:val="clear" w:color="auto" w:fill="auto"/>
            <w:vAlign w:val="center"/>
            <w:hideMark/>
          </w:tcPr>
          <w:p w:rsidR="00073CAC" w:rsidRPr="001620AA" w:rsidRDefault="00073CAC" w:rsidP="00073CAC">
            <w:pPr>
              <w:rPr>
                <w:rFonts w:cs="Arial"/>
                <w:color w:val="000000"/>
                <w:sz w:val="16"/>
                <w:szCs w:val="16"/>
              </w:rPr>
            </w:pPr>
            <w:r w:rsidRPr="001620AA">
              <w:rPr>
                <w:rFonts w:cs="Arial"/>
                <w:color w:val="000000"/>
                <w:sz w:val="16"/>
                <w:szCs w:val="16"/>
              </w:rPr>
              <w:t>Porcentaje de asesores con formación continua</w:t>
            </w:r>
          </w:p>
        </w:tc>
        <w:tc>
          <w:tcPr>
            <w:tcW w:w="1417" w:type="dxa"/>
            <w:shd w:val="clear" w:color="auto" w:fill="auto"/>
            <w:vAlign w:val="center"/>
          </w:tcPr>
          <w:p w:rsidR="00073CAC" w:rsidRPr="001620AA" w:rsidRDefault="00073CAC" w:rsidP="001620AA">
            <w:pPr>
              <w:jc w:val="center"/>
              <w:rPr>
                <w:rFonts w:cs="Arial"/>
                <w:color w:val="000000"/>
                <w:sz w:val="16"/>
                <w:szCs w:val="16"/>
              </w:rPr>
            </w:pPr>
            <w:r w:rsidRPr="001620AA">
              <w:rPr>
                <w:rFonts w:cs="Arial"/>
                <w:color w:val="000000"/>
                <w:sz w:val="16"/>
                <w:szCs w:val="16"/>
              </w:rPr>
              <w:t>26</w:t>
            </w:r>
          </w:p>
        </w:tc>
        <w:tc>
          <w:tcPr>
            <w:tcW w:w="1418" w:type="dxa"/>
            <w:gridSpan w:val="2"/>
            <w:shd w:val="clear" w:color="auto" w:fill="auto"/>
            <w:noWrap/>
            <w:vAlign w:val="center"/>
          </w:tcPr>
          <w:p w:rsidR="00073CAC" w:rsidRPr="001620AA" w:rsidRDefault="00073CAC" w:rsidP="001620AA">
            <w:pPr>
              <w:jc w:val="center"/>
              <w:rPr>
                <w:rFonts w:cs="Arial"/>
                <w:color w:val="000000"/>
                <w:sz w:val="16"/>
                <w:szCs w:val="16"/>
              </w:rPr>
            </w:pPr>
            <w:r w:rsidRPr="001620AA">
              <w:rPr>
                <w:rFonts w:cs="Arial"/>
                <w:color w:val="000000"/>
                <w:sz w:val="16"/>
                <w:szCs w:val="16"/>
              </w:rPr>
              <w:t>45.8</w:t>
            </w:r>
          </w:p>
        </w:tc>
        <w:tc>
          <w:tcPr>
            <w:tcW w:w="992" w:type="dxa"/>
            <w:shd w:val="clear" w:color="auto" w:fill="auto"/>
            <w:noWrap/>
            <w:vAlign w:val="center"/>
          </w:tcPr>
          <w:p w:rsidR="00073CAC" w:rsidRPr="001620AA" w:rsidRDefault="00073CAC" w:rsidP="001620AA">
            <w:pPr>
              <w:jc w:val="center"/>
              <w:rPr>
                <w:rFonts w:cs="Arial"/>
                <w:color w:val="000000"/>
                <w:sz w:val="16"/>
                <w:szCs w:val="16"/>
              </w:rPr>
            </w:pPr>
            <w:r w:rsidRPr="001620AA">
              <w:rPr>
                <w:rFonts w:cs="Arial"/>
                <w:color w:val="000000"/>
                <w:sz w:val="16"/>
                <w:szCs w:val="16"/>
              </w:rPr>
              <w:t>176.15</w:t>
            </w:r>
          </w:p>
        </w:tc>
        <w:tc>
          <w:tcPr>
            <w:tcW w:w="1418" w:type="dxa"/>
            <w:shd w:val="clear" w:color="auto" w:fill="auto"/>
            <w:vAlign w:val="center"/>
          </w:tcPr>
          <w:p w:rsidR="00073CAC" w:rsidRPr="001620AA" w:rsidRDefault="00073CAC" w:rsidP="001620AA">
            <w:pPr>
              <w:jc w:val="center"/>
              <w:rPr>
                <w:rFonts w:cs="Arial"/>
                <w:color w:val="000000"/>
                <w:sz w:val="16"/>
                <w:szCs w:val="16"/>
              </w:rPr>
            </w:pPr>
            <w:r w:rsidRPr="001620AA">
              <w:rPr>
                <w:rFonts w:cs="Arial"/>
                <w:color w:val="000000"/>
                <w:sz w:val="16"/>
                <w:szCs w:val="16"/>
              </w:rPr>
              <w:t>Actividad</w:t>
            </w:r>
          </w:p>
        </w:tc>
        <w:tc>
          <w:tcPr>
            <w:tcW w:w="1417" w:type="dxa"/>
            <w:shd w:val="clear" w:color="auto" w:fill="auto"/>
            <w:vAlign w:val="center"/>
          </w:tcPr>
          <w:p w:rsidR="00073CAC" w:rsidRPr="001620AA" w:rsidRDefault="00073CAC" w:rsidP="001620AA">
            <w:pPr>
              <w:jc w:val="center"/>
              <w:rPr>
                <w:rFonts w:cs="Arial"/>
                <w:color w:val="000000"/>
                <w:sz w:val="16"/>
                <w:szCs w:val="16"/>
              </w:rPr>
            </w:pPr>
            <w:r w:rsidRPr="001620AA">
              <w:rPr>
                <w:rFonts w:cs="Arial"/>
                <w:color w:val="000000"/>
                <w:sz w:val="16"/>
                <w:szCs w:val="16"/>
              </w:rPr>
              <w:t>Trimestral</w:t>
            </w:r>
          </w:p>
        </w:tc>
        <w:tc>
          <w:tcPr>
            <w:tcW w:w="1276" w:type="dxa"/>
            <w:shd w:val="clear" w:color="auto" w:fill="auto"/>
            <w:vAlign w:val="center"/>
          </w:tcPr>
          <w:p w:rsidR="00073CAC" w:rsidRPr="001620AA" w:rsidRDefault="00073CAC" w:rsidP="001620AA">
            <w:pPr>
              <w:jc w:val="center"/>
              <w:rPr>
                <w:rFonts w:cs="Arial"/>
                <w:color w:val="000000"/>
                <w:sz w:val="16"/>
                <w:szCs w:val="16"/>
              </w:rPr>
            </w:pPr>
            <w:r w:rsidRPr="001620AA">
              <w:rPr>
                <w:rFonts w:cs="Arial"/>
                <w:color w:val="000000"/>
                <w:sz w:val="16"/>
                <w:szCs w:val="16"/>
              </w:rPr>
              <w:t>Porcentaje</w:t>
            </w:r>
          </w:p>
        </w:tc>
        <w:tc>
          <w:tcPr>
            <w:tcW w:w="994" w:type="dxa"/>
            <w:shd w:val="clear" w:color="auto" w:fill="auto"/>
            <w:vAlign w:val="center"/>
          </w:tcPr>
          <w:p w:rsidR="00073CAC" w:rsidRPr="001620AA" w:rsidRDefault="00073CAC" w:rsidP="001620AA">
            <w:pPr>
              <w:jc w:val="center"/>
              <w:rPr>
                <w:rFonts w:cs="Arial"/>
                <w:color w:val="000000"/>
                <w:sz w:val="16"/>
                <w:szCs w:val="16"/>
              </w:rPr>
            </w:pPr>
            <w:r w:rsidRPr="001620AA">
              <w:rPr>
                <w:rFonts w:cs="Arial"/>
                <w:color w:val="000000"/>
                <w:sz w:val="16"/>
                <w:szCs w:val="16"/>
              </w:rPr>
              <w:t>Gestión</w:t>
            </w:r>
          </w:p>
        </w:tc>
        <w:tc>
          <w:tcPr>
            <w:tcW w:w="1418" w:type="dxa"/>
            <w:shd w:val="clear" w:color="auto" w:fill="auto"/>
            <w:vAlign w:val="center"/>
          </w:tcPr>
          <w:p w:rsidR="00073CAC" w:rsidRPr="001620AA" w:rsidRDefault="00073CAC" w:rsidP="001620AA">
            <w:pPr>
              <w:jc w:val="center"/>
              <w:rPr>
                <w:rFonts w:cs="Arial"/>
                <w:color w:val="000000"/>
                <w:sz w:val="16"/>
                <w:szCs w:val="16"/>
              </w:rPr>
            </w:pPr>
            <w:r w:rsidRPr="001620AA">
              <w:rPr>
                <w:rFonts w:cs="Arial"/>
                <w:color w:val="000000"/>
                <w:sz w:val="16"/>
                <w:szCs w:val="16"/>
              </w:rPr>
              <w:t>Eficacia</w:t>
            </w:r>
          </w:p>
        </w:tc>
      </w:tr>
      <w:tr w:rsidR="00073CAC" w:rsidRPr="001620AA" w:rsidTr="00F82A74">
        <w:trPr>
          <w:trHeight w:val="47"/>
        </w:trPr>
        <w:tc>
          <w:tcPr>
            <w:tcW w:w="3681" w:type="dxa"/>
            <w:vMerge/>
            <w:shd w:val="clear" w:color="auto" w:fill="auto"/>
            <w:vAlign w:val="center"/>
          </w:tcPr>
          <w:p w:rsidR="00073CAC" w:rsidRPr="001620AA" w:rsidRDefault="00073CAC" w:rsidP="00073CAC">
            <w:pPr>
              <w:rPr>
                <w:rFonts w:eastAsia="Times New Roman" w:cs="Tahoma"/>
                <w:color w:val="000000"/>
                <w:sz w:val="16"/>
                <w:szCs w:val="16"/>
              </w:rPr>
            </w:pPr>
          </w:p>
        </w:tc>
        <w:tc>
          <w:tcPr>
            <w:tcW w:w="10350" w:type="dxa"/>
            <w:gridSpan w:val="9"/>
            <w:vAlign w:val="center"/>
          </w:tcPr>
          <w:p w:rsidR="00073CAC" w:rsidRPr="001620AA" w:rsidRDefault="00073CAC" w:rsidP="001620AA">
            <w:pPr>
              <w:jc w:val="center"/>
              <w:rPr>
                <w:rFonts w:eastAsia="Times New Roman" w:cs="Tahoma"/>
                <w:color w:val="000000"/>
                <w:sz w:val="16"/>
                <w:szCs w:val="16"/>
              </w:rPr>
            </w:pPr>
            <w:r w:rsidRPr="001620AA">
              <w:rPr>
                <w:rFonts w:eastAsia="Times New Roman" w:cs="Tahoma"/>
                <w:b/>
                <w:bCs/>
                <w:sz w:val="16"/>
                <w:szCs w:val="16"/>
              </w:rPr>
              <w:t>Método de Cálculo</w:t>
            </w:r>
            <w:r w:rsidRPr="001620AA">
              <w:rPr>
                <w:rFonts w:eastAsia="Times New Roman" w:cs="Tahoma"/>
                <w:color w:val="000000"/>
                <w:sz w:val="16"/>
                <w:szCs w:val="16"/>
              </w:rPr>
              <w:t xml:space="preserve"> (Asesores que tienen más de un año de servicio y con formación continua / Total de asesores con más de un año de servicio)*100</w:t>
            </w:r>
          </w:p>
        </w:tc>
      </w:tr>
      <w:tr w:rsidR="00073CAC" w:rsidRPr="001620AA" w:rsidTr="00F82A74">
        <w:trPr>
          <w:trHeight w:val="247"/>
        </w:trPr>
        <w:tc>
          <w:tcPr>
            <w:tcW w:w="3681" w:type="dxa"/>
            <w:vMerge w:val="restart"/>
            <w:shd w:val="clear" w:color="auto" w:fill="auto"/>
            <w:vAlign w:val="center"/>
            <w:hideMark/>
          </w:tcPr>
          <w:p w:rsidR="00073CAC" w:rsidRPr="001620AA" w:rsidRDefault="00073CAC" w:rsidP="00073CAC">
            <w:pPr>
              <w:rPr>
                <w:rFonts w:cs="Arial"/>
                <w:color w:val="000000"/>
                <w:sz w:val="16"/>
                <w:szCs w:val="16"/>
              </w:rPr>
            </w:pPr>
            <w:r w:rsidRPr="001620AA">
              <w:rPr>
                <w:rFonts w:cs="Arial"/>
                <w:color w:val="000000"/>
                <w:sz w:val="16"/>
                <w:szCs w:val="16"/>
              </w:rPr>
              <w:t>Promedio de módulos entregados a los beneficiarios del Programa</w:t>
            </w:r>
          </w:p>
        </w:tc>
        <w:tc>
          <w:tcPr>
            <w:tcW w:w="1559" w:type="dxa"/>
            <w:gridSpan w:val="2"/>
            <w:vAlign w:val="center"/>
          </w:tcPr>
          <w:p w:rsidR="00073CAC" w:rsidRPr="001620AA" w:rsidRDefault="00073CAC" w:rsidP="001620AA">
            <w:pPr>
              <w:jc w:val="center"/>
              <w:rPr>
                <w:sz w:val="16"/>
                <w:szCs w:val="16"/>
              </w:rPr>
            </w:pPr>
            <w:r w:rsidRPr="001620AA">
              <w:rPr>
                <w:sz w:val="16"/>
                <w:szCs w:val="16"/>
              </w:rPr>
              <w:t>24183</w:t>
            </w:r>
          </w:p>
        </w:tc>
        <w:tc>
          <w:tcPr>
            <w:tcW w:w="1276" w:type="dxa"/>
            <w:noWrap/>
            <w:vAlign w:val="center"/>
          </w:tcPr>
          <w:p w:rsidR="00073CAC" w:rsidRPr="001620AA" w:rsidRDefault="00073CAC" w:rsidP="001620AA">
            <w:pPr>
              <w:jc w:val="center"/>
              <w:rPr>
                <w:sz w:val="16"/>
                <w:szCs w:val="16"/>
              </w:rPr>
            </w:pPr>
            <w:r w:rsidRPr="001620AA">
              <w:rPr>
                <w:sz w:val="16"/>
                <w:szCs w:val="16"/>
              </w:rPr>
              <w:t>9212</w:t>
            </w:r>
          </w:p>
        </w:tc>
        <w:tc>
          <w:tcPr>
            <w:tcW w:w="992" w:type="dxa"/>
            <w:noWrap/>
            <w:vAlign w:val="center"/>
          </w:tcPr>
          <w:p w:rsidR="00073CAC" w:rsidRPr="001620AA" w:rsidRDefault="00073CAC" w:rsidP="001620AA">
            <w:pPr>
              <w:jc w:val="center"/>
              <w:rPr>
                <w:sz w:val="16"/>
                <w:szCs w:val="16"/>
              </w:rPr>
            </w:pPr>
            <w:r w:rsidRPr="001620AA">
              <w:rPr>
                <w:sz w:val="16"/>
                <w:szCs w:val="16"/>
              </w:rPr>
              <w:t>38.09</w:t>
            </w:r>
          </w:p>
        </w:tc>
        <w:tc>
          <w:tcPr>
            <w:tcW w:w="1418" w:type="dxa"/>
            <w:shd w:val="clear" w:color="auto" w:fill="auto"/>
            <w:vAlign w:val="center"/>
          </w:tcPr>
          <w:p w:rsidR="00073CAC" w:rsidRPr="001620AA" w:rsidRDefault="00073CAC" w:rsidP="001620AA">
            <w:pPr>
              <w:jc w:val="center"/>
              <w:rPr>
                <w:rFonts w:cs="Arial"/>
                <w:color w:val="000000"/>
                <w:sz w:val="16"/>
                <w:szCs w:val="16"/>
              </w:rPr>
            </w:pPr>
            <w:r w:rsidRPr="001620AA">
              <w:rPr>
                <w:rFonts w:cs="Arial"/>
                <w:color w:val="000000"/>
                <w:sz w:val="16"/>
                <w:szCs w:val="16"/>
              </w:rPr>
              <w:t>Actividad</w:t>
            </w:r>
          </w:p>
        </w:tc>
        <w:tc>
          <w:tcPr>
            <w:tcW w:w="1417" w:type="dxa"/>
            <w:shd w:val="clear" w:color="auto" w:fill="auto"/>
            <w:vAlign w:val="center"/>
          </w:tcPr>
          <w:p w:rsidR="00073CAC" w:rsidRPr="001620AA" w:rsidRDefault="00073CAC" w:rsidP="001620AA">
            <w:pPr>
              <w:jc w:val="center"/>
              <w:rPr>
                <w:rFonts w:cs="Arial"/>
                <w:color w:val="000000"/>
                <w:sz w:val="16"/>
                <w:szCs w:val="16"/>
              </w:rPr>
            </w:pPr>
            <w:r w:rsidRPr="001620AA">
              <w:rPr>
                <w:rFonts w:cs="Arial"/>
                <w:color w:val="000000"/>
                <w:sz w:val="16"/>
                <w:szCs w:val="16"/>
              </w:rPr>
              <w:t>Trimestral</w:t>
            </w:r>
          </w:p>
        </w:tc>
        <w:tc>
          <w:tcPr>
            <w:tcW w:w="1276" w:type="dxa"/>
            <w:shd w:val="clear" w:color="auto" w:fill="auto"/>
            <w:vAlign w:val="center"/>
          </w:tcPr>
          <w:p w:rsidR="00073CAC" w:rsidRPr="001620AA" w:rsidRDefault="00073CAC" w:rsidP="001620AA">
            <w:pPr>
              <w:jc w:val="center"/>
              <w:rPr>
                <w:rFonts w:cs="Arial"/>
                <w:color w:val="000000"/>
                <w:sz w:val="16"/>
                <w:szCs w:val="16"/>
              </w:rPr>
            </w:pPr>
            <w:r w:rsidRPr="001620AA">
              <w:rPr>
                <w:rFonts w:cs="Arial"/>
                <w:color w:val="000000"/>
                <w:sz w:val="16"/>
                <w:szCs w:val="16"/>
              </w:rPr>
              <w:t>Módulo</w:t>
            </w:r>
          </w:p>
        </w:tc>
        <w:tc>
          <w:tcPr>
            <w:tcW w:w="994" w:type="dxa"/>
            <w:shd w:val="clear" w:color="auto" w:fill="auto"/>
            <w:vAlign w:val="center"/>
          </w:tcPr>
          <w:p w:rsidR="00073CAC" w:rsidRPr="001620AA" w:rsidRDefault="00073CAC" w:rsidP="001620AA">
            <w:pPr>
              <w:jc w:val="center"/>
              <w:rPr>
                <w:rFonts w:cs="Arial"/>
                <w:color w:val="000000"/>
                <w:sz w:val="16"/>
                <w:szCs w:val="16"/>
              </w:rPr>
            </w:pPr>
            <w:r w:rsidRPr="001620AA">
              <w:rPr>
                <w:rFonts w:cs="Arial"/>
                <w:color w:val="000000"/>
                <w:sz w:val="16"/>
                <w:szCs w:val="16"/>
              </w:rPr>
              <w:t>Gestión</w:t>
            </w:r>
          </w:p>
        </w:tc>
        <w:tc>
          <w:tcPr>
            <w:tcW w:w="1418" w:type="dxa"/>
            <w:shd w:val="clear" w:color="auto" w:fill="auto"/>
            <w:vAlign w:val="center"/>
          </w:tcPr>
          <w:p w:rsidR="00073CAC" w:rsidRPr="001620AA" w:rsidRDefault="00073CAC" w:rsidP="001620AA">
            <w:pPr>
              <w:jc w:val="center"/>
              <w:rPr>
                <w:rFonts w:cs="Arial"/>
                <w:color w:val="000000"/>
                <w:sz w:val="16"/>
                <w:szCs w:val="16"/>
              </w:rPr>
            </w:pPr>
            <w:r w:rsidRPr="001620AA">
              <w:rPr>
                <w:rFonts w:cs="Arial"/>
                <w:color w:val="000000"/>
                <w:sz w:val="16"/>
                <w:szCs w:val="16"/>
              </w:rPr>
              <w:t>Eficacia</w:t>
            </w:r>
          </w:p>
        </w:tc>
      </w:tr>
      <w:tr w:rsidR="00073CAC" w:rsidRPr="001620AA" w:rsidTr="00F82A74">
        <w:trPr>
          <w:trHeight w:val="70"/>
        </w:trPr>
        <w:tc>
          <w:tcPr>
            <w:tcW w:w="3681" w:type="dxa"/>
            <w:vMerge/>
            <w:shd w:val="clear" w:color="auto" w:fill="auto"/>
            <w:vAlign w:val="center"/>
          </w:tcPr>
          <w:p w:rsidR="00073CAC" w:rsidRPr="001620AA" w:rsidRDefault="00073CAC" w:rsidP="00073CAC">
            <w:pPr>
              <w:rPr>
                <w:rFonts w:eastAsia="Times New Roman" w:cs="Tahoma"/>
                <w:color w:val="000000"/>
                <w:sz w:val="16"/>
                <w:szCs w:val="16"/>
                <w:lang w:val="en-US"/>
              </w:rPr>
            </w:pPr>
          </w:p>
        </w:tc>
        <w:tc>
          <w:tcPr>
            <w:tcW w:w="10350" w:type="dxa"/>
            <w:gridSpan w:val="9"/>
            <w:vAlign w:val="center"/>
          </w:tcPr>
          <w:p w:rsidR="00073CAC" w:rsidRPr="001620AA" w:rsidRDefault="00073CAC" w:rsidP="001620AA">
            <w:pPr>
              <w:jc w:val="center"/>
              <w:rPr>
                <w:rFonts w:eastAsia="Times New Roman" w:cs="Tahoma"/>
                <w:color w:val="000000"/>
                <w:sz w:val="16"/>
                <w:szCs w:val="16"/>
              </w:rPr>
            </w:pPr>
            <w:r w:rsidRPr="001620AA">
              <w:rPr>
                <w:rFonts w:eastAsia="Times New Roman" w:cs="Tahoma"/>
                <w:b/>
                <w:bCs/>
                <w:sz w:val="16"/>
                <w:szCs w:val="16"/>
              </w:rPr>
              <w:t>Método de Cálculo</w:t>
            </w:r>
            <w:r w:rsidRPr="001620AA">
              <w:rPr>
                <w:rFonts w:eastAsia="Times New Roman" w:cs="Tahoma"/>
                <w:color w:val="000000"/>
                <w:sz w:val="16"/>
                <w:szCs w:val="16"/>
              </w:rPr>
              <w:t xml:space="preserve"> (Número de módulos entregados a los beneficiarios del Programa y registrados en el SASA/Número de beneficiarios del Programa)</w:t>
            </w:r>
          </w:p>
        </w:tc>
      </w:tr>
      <w:tr w:rsidR="00073CAC" w:rsidRPr="001620AA" w:rsidTr="00F82A74">
        <w:trPr>
          <w:trHeight w:val="70"/>
        </w:trPr>
        <w:tc>
          <w:tcPr>
            <w:tcW w:w="3681" w:type="dxa"/>
            <w:vMerge w:val="restart"/>
            <w:shd w:val="clear" w:color="auto" w:fill="auto"/>
            <w:vAlign w:val="center"/>
          </w:tcPr>
          <w:p w:rsidR="00073CAC" w:rsidRPr="001620AA" w:rsidRDefault="00073CAC" w:rsidP="00073CAC">
            <w:pPr>
              <w:rPr>
                <w:rFonts w:cs="Arial"/>
                <w:color w:val="000000"/>
                <w:sz w:val="16"/>
                <w:szCs w:val="16"/>
              </w:rPr>
            </w:pPr>
            <w:r w:rsidRPr="001620AA">
              <w:rPr>
                <w:rFonts w:cs="Arial"/>
                <w:color w:val="000000"/>
                <w:sz w:val="16"/>
                <w:szCs w:val="16"/>
              </w:rPr>
              <w:t>Porcentaje de exámenes acreditados</w:t>
            </w:r>
          </w:p>
        </w:tc>
        <w:tc>
          <w:tcPr>
            <w:tcW w:w="1559" w:type="dxa"/>
            <w:gridSpan w:val="2"/>
            <w:vAlign w:val="center"/>
          </w:tcPr>
          <w:p w:rsidR="00073CAC" w:rsidRPr="001620AA" w:rsidRDefault="00073CAC" w:rsidP="001620AA">
            <w:pPr>
              <w:jc w:val="center"/>
              <w:rPr>
                <w:sz w:val="16"/>
                <w:szCs w:val="16"/>
              </w:rPr>
            </w:pPr>
            <w:r w:rsidRPr="001620AA">
              <w:rPr>
                <w:sz w:val="16"/>
                <w:szCs w:val="16"/>
              </w:rPr>
              <w:t>81</w:t>
            </w:r>
          </w:p>
        </w:tc>
        <w:tc>
          <w:tcPr>
            <w:tcW w:w="1276" w:type="dxa"/>
            <w:noWrap/>
            <w:vAlign w:val="center"/>
          </w:tcPr>
          <w:p w:rsidR="00073CAC" w:rsidRPr="001620AA" w:rsidRDefault="00073CAC" w:rsidP="001620AA">
            <w:pPr>
              <w:jc w:val="center"/>
              <w:rPr>
                <w:sz w:val="16"/>
                <w:szCs w:val="16"/>
              </w:rPr>
            </w:pPr>
            <w:r w:rsidRPr="001620AA">
              <w:rPr>
                <w:sz w:val="16"/>
                <w:szCs w:val="16"/>
              </w:rPr>
              <w:t>68</w:t>
            </w:r>
          </w:p>
        </w:tc>
        <w:tc>
          <w:tcPr>
            <w:tcW w:w="992" w:type="dxa"/>
            <w:noWrap/>
            <w:vAlign w:val="center"/>
          </w:tcPr>
          <w:p w:rsidR="00073CAC" w:rsidRPr="001620AA" w:rsidRDefault="00073CAC" w:rsidP="001620AA">
            <w:pPr>
              <w:jc w:val="center"/>
              <w:rPr>
                <w:sz w:val="16"/>
                <w:szCs w:val="16"/>
              </w:rPr>
            </w:pPr>
            <w:r w:rsidRPr="001620AA">
              <w:rPr>
                <w:sz w:val="16"/>
                <w:szCs w:val="16"/>
              </w:rPr>
              <w:t>83.95</w:t>
            </w:r>
          </w:p>
        </w:tc>
        <w:tc>
          <w:tcPr>
            <w:tcW w:w="1418" w:type="dxa"/>
            <w:shd w:val="clear" w:color="auto" w:fill="auto"/>
            <w:vAlign w:val="center"/>
          </w:tcPr>
          <w:p w:rsidR="00073CAC" w:rsidRPr="001620AA" w:rsidRDefault="00073CAC" w:rsidP="001620AA">
            <w:pPr>
              <w:jc w:val="center"/>
              <w:rPr>
                <w:rFonts w:cs="Arial"/>
                <w:color w:val="000000"/>
                <w:sz w:val="16"/>
                <w:szCs w:val="16"/>
              </w:rPr>
            </w:pPr>
            <w:r w:rsidRPr="001620AA">
              <w:rPr>
                <w:rFonts w:cs="Arial"/>
                <w:color w:val="000000"/>
                <w:sz w:val="16"/>
                <w:szCs w:val="16"/>
              </w:rPr>
              <w:t>Actividad</w:t>
            </w:r>
          </w:p>
        </w:tc>
        <w:tc>
          <w:tcPr>
            <w:tcW w:w="1417" w:type="dxa"/>
            <w:shd w:val="clear" w:color="auto" w:fill="auto"/>
            <w:vAlign w:val="center"/>
          </w:tcPr>
          <w:p w:rsidR="00073CAC" w:rsidRPr="001620AA" w:rsidRDefault="00073CAC" w:rsidP="001620AA">
            <w:pPr>
              <w:jc w:val="center"/>
              <w:rPr>
                <w:rFonts w:cs="Arial"/>
                <w:color w:val="000000"/>
                <w:sz w:val="16"/>
                <w:szCs w:val="16"/>
              </w:rPr>
            </w:pPr>
            <w:r w:rsidRPr="001620AA">
              <w:rPr>
                <w:rFonts w:cs="Arial"/>
                <w:color w:val="000000"/>
                <w:sz w:val="16"/>
                <w:szCs w:val="16"/>
              </w:rPr>
              <w:t>Trimestral</w:t>
            </w:r>
          </w:p>
        </w:tc>
        <w:tc>
          <w:tcPr>
            <w:tcW w:w="1276" w:type="dxa"/>
            <w:shd w:val="clear" w:color="auto" w:fill="auto"/>
            <w:vAlign w:val="center"/>
          </w:tcPr>
          <w:p w:rsidR="00073CAC" w:rsidRPr="001620AA" w:rsidRDefault="00073CAC" w:rsidP="001620AA">
            <w:pPr>
              <w:jc w:val="center"/>
              <w:rPr>
                <w:rFonts w:cs="Arial"/>
                <w:color w:val="000000"/>
                <w:sz w:val="16"/>
                <w:szCs w:val="16"/>
              </w:rPr>
            </w:pPr>
            <w:r w:rsidRPr="001620AA">
              <w:rPr>
                <w:rFonts w:cs="Arial"/>
                <w:color w:val="000000"/>
                <w:sz w:val="16"/>
                <w:szCs w:val="16"/>
              </w:rPr>
              <w:t>Porcentaje</w:t>
            </w:r>
          </w:p>
        </w:tc>
        <w:tc>
          <w:tcPr>
            <w:tcW w:w="994" w:type="dxa"/>
            <w:shd w:val="clear" w:color="auto" w:fill="auto"/>
            <w:vAlign w:val="center"/>
          </w:tcPr>
          <w:p w:rsidR="00073CAC" w:rsidRPr="001620AA" w:rsidRDefault="00073CAC" w:rsidP="001620AA">
            <w:pPr>
              <w:jc w:val="center"/>
              <w:rPr>
                <w:rFonts w:cs="Arial"/>
                <w:color w:val="000000"/>
                <w:sz w:val="16"/>
                <w:szCs w:val="16"/>
              </w:rPr>
            </w:pPr>
            <w:r w:rsidRPr="001620AA">
              <w:rPr>
                <w:rFonts w:cs="Arial"/>
                <w:color w:val="000000"/>
                <w:sz w:val="16"/>
                <w:szCs w:val="16"/>
              </w:rPr>
              <w:t>Gestión</w:t>
            </w:r>
          </w:p>
        </w:tc>
        <w:tc>
          <w:tcPr>
            <w:tcW w:w="1418" w:type="dxa"/>
            <w:shd w:val="clear" w:color="auto" w:fill="auto"/>
            <w:vAlign w:val="center"/>
          </w:tcPr>
          <w:p w:rsidR="00073CAC" w:rsidRPr="001620AA" w:rsidRDefault="00073CAC" w:rsidP="001620AA">
            <w:pPr>
              <w:jc w:val="center"/>
              <w:rPr>
                <w:rFonts w:cs="Arial"/>
                <w:color w:val="000000"/>
                <w:sz w:val="16"/>
                <w:szCs w:val="16"/>
              </w:rPr>
            </w:pPr>
            <w:r w:rsidRPr="001620AA">
              <w:rPr>
                <w:rFonts w:cs="Arial"/>
                <w:color w:val="000000"/>
                <w:sz w:val="16"/>
                <w:szCs w:val="16"/>
              </w:rPr>
              <w:t>Eficacia</w:t>
            </w:r>
          </w:p>
        </w:tc>
      </w:tr>
      <w:tr w:rsidR="00073CAC" w:rsidRPr="001620AA" w:rsidTr="00F82A74">
        <w:trPr>
          <w:trHeight w:val="86"/>
        </w:trPr>
        <w:tc>
          <w:tcPr>
            <w:tcW w:w="3681" w:type="dxa"/>
            <w:vMerge/>
            <w:shd w:val="clear" w:color="auto" w:fill="auto"/>
            <w:vAlign w:val="center"/>
            <w:hideMark/>
          </w:tcPr>
          <w:p w:rsidR="00073CAC" w:rsidRPr="001620AA" w:rsidRDefault="00073CAC" w:rsidP="00073CAC">
            <w:pPr>
              <w:rPr>
                <w:rFonts w:eastAsia="Times New Roman" w:cs="Tahoma"/>
                <w:color w:val="000000"/>
                <w:sz w:val="16"/>
                <w:szCs w:val="16"/>
              </w:rPr>
            </w:pPr>
          </w:p>
        </w:tc>
        <w:tc>
          <w:tcPr>
            <w:tcW w:w="10350" w:type="dxa"/>
            <w:gridSpan w:val="9"/>
            <w:vAlign w:val="center"/>
            <w:hideMark/>
          </w:tcPr>
          <w:p w:rsidR="00073CAC" w:rsidRPr="001620AA" w:rsidRDefault="00073CAC" w:rsidP="001620AA">
            <w:pPr>
              <w:jc w:val="center"/>
              <w:rPr>
                <w:rFonts w:eastAsia="Times New Roman" w:cs="Tahoma"/>
                <w:color w:val="000000"/>
                <w:sz w:val="16"/>
                <w:szCs w:val="16"/>
              </w:rPr>
            </w:pPr>
            <w:r w:rsidRPr="001620AA">
              <w:rPr>
                <w:rFonts w:eastAsia="Times New Roman" w:cs="Tahoma"/>
                <w:b/>
                <w:bCs/>
                <w:sz w:val="16"/>
                <w:szCs w:val="16"/>
              </w:rPr>
              <w:t>Método de Cálculo</w:t>
            </w:r>
            <w:r w:rsidRPr="001620AA">
              <w:rPr>
                <w:rFonts w:eastAsia="Times New Roman" w:cs="Tahoma"/>
                <w:color w:val="000000"/>
                <w:sz w:val="16"/>
                <w:szCs w:val="16"/>
              </w:rPr>
              <w:t xml:space="preserve"> (Número de exámenes acreditados /(El número de exámenes presentados )*100</w:t>
            </w:r>
          </w:p>
        </w:tc>
      </w:tr>
      <w:tr w:rsidR="00073CAC" w:rsidRPr="001620AA" w:rsidTr="00F82A74">
        <w:trPr>
          <w:trHeight w:val="104"/>
        </w:trPr>
        <w:tc>
          <w:tcPr>
            <w:tcW w:w="3681" w:type="dxa"/>
            <w:vMerge w:val="restart"/>
            <w:shd w:val="clear" w:color="auto" w:fill="auto"/>
            <w:vAlign w:val="center"/>
          </w:tcPr>
          <w:p w:rsidR="00073CAC" w:rsidRPr="001620AA" w:rsidRDefault="00073CAC" w:rsidP="00073CAC">
            <w:pPr>
              <w:rPr>
                <w:rFonts w:cs="Arial"/>
                <w:color w:val="000000"/>
                <w:sz w:val="16"/>
                <w:szCs w:val="16"/>
              </w:rPr>
            </w:pPr>
            <w:r w:rsidRPr="001620AA">
              <w:rPr>
                <w:rFonts w:cs="Arial"/>
                <w:color w:val="000000"/>
                <w:sz w:val="16"/>
                <w:szCs w:val="16"/>
              </w:rPr>
              <w:t>Porcentaje de certificados entregados</w:t>
            </w:r>
          </w:p>
        </w:tc>
        <w:tc>
          <w:tcPr>
            <w:tcW w:w="1559" w:type="dxa"/>
            <w:gridSpan w:val="2"/>
            <w:vAlign w:val="center"/>
          </w:tcPr>
          <w:p w:rsidR="00073CAC" w:rsidRPr="001620AA" w:rsidRDefault="00073CAC" w:rsidP="001620AA">
            <w:pPr>
              <w:jc w:val="center"/>
              <w:rPr>
                <w:sz w:val="16"/>
                <w:szCs w:val="16"/>
              </w:rPr>
            </w:pPr>
            <w:r w:rsidRPr="001620AA">
              <w:rPr>
                <w:sz w:val="16"/>
                <w:szCs w:val="16"/>
              </w:rPr>
              <w:t>97</w:t>
            </w:r>
          </w:p>
        </w:tc>
        <w:tc>
          <w:tcPr>
            <w:tcW w:w="1276" w:type="dxa"/>
            <w:noWrap/>
            <w:vAlign w:val="center"/>
          </w:tcPr>
          <w:p w:rsidR="00073CAC" w:rsidRPr="001620AA" w:rsidRDefault="00073CAC" w:rsidP="001620AA">
            <w:pPr>
              <w:jc w:val="center"/>
              <w:rPr>
                <w:sz w:val="16"/>
                <w:szCs w:val="16"/>
              </w:rPr>
            </w:pPr>
            <w:r w:rsidRPr="001620AA">
              <w:rPr>
                <w:sz w:val="16"/>
                <w:szCs w:val="16"/>
              </w:rPr>
              <w:t>3.05</w:t>
            </w:r>
          </w:p>
        </w:tc>
        <w:tc>
          <w:tcPr>
            <w:tcW w:w="992" w:type="dxa"/>
            <w:noWrap/>
            <w:vAlign w:val="center"/>
          </w:tcPr>
          <w:p w:rsidR="00073CAC" w:rsidRPr="001620AA" w:rsidRDefault="00073CAC" w:rsidP="001620AA">
            <w:pPr>
              <w:jc w:val="center"/>
              <w:rPr>
                <w:sz w:val="16"/>
                <w:szCs w:val="16"/>
              </w:rPr>
            </w:pPr>
            <w:r w:rsidRPr="001620AA">
              <w:rPr>
                <w:sz w:val="16"/>
                <w:szCs w:val="16"/>
              </w:rPr>
              <w:t>3.14</w:t>
            </w:r>
          </w:p>
        </w:tc>
        <w:tc>
          <w:tcPr>
            <w:tcW w:w="1418" w:type="dxa"/>
            <w:shd w:val="clear" w:color="auto" w:fill="auto"/>
            <w:vAlign w:val="center"/>
          </w:tcPr>
          <w:p w:rsidR="00073CAC" w:rsidRPr="001620AA" w:rsidRDefault="00073CAC" w:rsidP="001620AA">
            <w:pPr>
              <w:jc w:val="center"/>
              <w:rPr>
                <w:rFonts w:cs="Arial"/>
                <w:color w:val="000000"/>
                <w:sz w:val="16"/>
                <w:szCs w:val="16"/>
              </w:rPr>
            </w:pPr>
            <w:r w:rsidRPr="001620AA">
              <w:rPr>
                <w:rFonts w:cs="Arial"/>
                <w:color w:val="000000"/>
                <w:sz w:val="16"/>
                <w:szCs w:val="16"/>
              </w:rPr>
              <w:t>Actividad</w:t>
            </w:r>
          </w:p>
        </w:tc>
        <w:tc>
          <w:tcPr>
            <w:tcW w:w="1417" w:type="dxa"/>
            <w:shd w:val="clear" w:color="auto" w:fill="auto"/>
            <w:vAlign w:val="center"/>
          </w:tcPr>
          <w:p w:rsidR="00073CAC" w:rsidRPr="001620AA" w:rsidRDefault="00073CAC" w:rsidP="001620AA">
            <w:pPr>
              <w:jc w:val="center"/>
              <w:rPr>
                <w:rFonts w:cs="Arial"/>
                <w:color w:val="000000"/>
                <w:sz w:val="16"/>
                <w:szCs w:val="16"/>
              </w:rPr>
            </w:pPr>
            <w:r w:rsidRPr="001620AA">
              <w:rPr>
                <w:rFonts w:cs="Arial"/>
                <w:color w:val="000000"/>
                <w:sz w:val="16"/>
                <w:szCs w:val="16"/>
              </w:rPr>
              <w:t>Trimestral</w:t>
            </w:r>
          </w:p>
        </w:tc>
        <w:tc>
          <w:tcPr>
            <w:tcW w:w="1276" w:type="dxa"/>
            <w:shd w:val="clear" w:color="auto" w:fill="auto"/>
            <w:vAlign w:val="center"/>
          </w:tcPr>
          <w:p w:rsidR="00073CAC" w:rsidRPr="001620AA" w:rsidRDefault="00073CAC" w:rsidP="001620AA">
            <w:pPr>
              <w:jc w:val="center"/>
              <w:rPr>
                <w:rFonts w:cs="Arial"/>
                <w:color w:val="000000"/>
                <w:sz w:val="16"/>
                <w:szCs w:val="16"/>
              </w:rPr>
            </w:pPr>
            <w:r w:rsidRPr="001620AA">
              <w:rPr>
                <w:rFonts w:cs="Arial"/>
                <w:color w:val="000000"/>
                <w:sz w:val="16"/>
                <w:szCs w:val="16"/>
              </w:rPr>
              <w:t>Porcentaje</w:t>
            </w:r>
          </w:p>
        </w:tc>
        <w:tc>
          <w:tcPr>
            <w:tcW w:w="994" w:type="dxa"/>
            <w:shd w:val="clear" w:color="auto" w:fill="auto"/>
            <w:vAlign w:val="center"/>
          </w:tcPr>
          <w:p w:rsidR="00073CAC" w:rsidRPr="001620AA" w:rsidRDefault="00073CAC" w:rsidP="001620AA">
            <w:pPr>
              <w:jc w:val="center"/>
              <w:rPr>
                <w:rFonts w:cs="Arial"/>
                <w:color w:val="000000"/>
                <w:sz w:val="16"/>
                <w:szCs w:val="16"/>
              </w:rPr>
            </w:pPr>
            <w:r w:rsidRPr="001620AA">
              <w:rPr>
                <w:rFonts w:cs="Arial"/>
                <w:color w:val="000000"/>
                <w:sz w:val="16"/>
                <w:szCs w:val="16"/>
              </w:rPr>
              <w:t>Gestión</w:t>
            </w:r>
          </w:p>
        </w:tc>
        <w:tc>
          <w:tcPr>
            <w:tcW w:w="1418" w:type="dxa"/>
            <w:shd w:val="clear" w:color="auto" w:fill="auto"/>
            <w:vAlign w:val="center"/>
          </w:tcPr>
          <w:p w:rsidR="00073CAC" w:rsidRPr="001620AA" w:rsidRDefault="00073CAC" w:rsidP="001620AA">
            <w:pPr>
              <w:jc w:val="center"/>
              <w:rPr>
                <w:rFonts w:cs="Arial"/>
                <w:color w:val="000000"/>
                <w:sz w:val="16"/>
                <w:szCs w:val="16"/>
              </w:rPr>
            </w:pPr>
            <w:r w:rsidRPr="001620AA">
              <w:rPr>
                <w:rFonts w:cs="Arial"/>
                <w:color w:val="000000"/>
                <w:sz w:val="16"/>
                <w:szCs w:val="16"/>
              </w:rPr>
              <w:t>Eficacia</w:t>
            </w:r>
          </w:p>
        </w:tc>
      </w:tr>
      <w:tr w:rsidR="00073CAC" w:rsidRPr="001620AA" w:rsidTr="00F82A74">
        <w:trPr>
          <w:trHeight w:val="70"/>
        </w:trPr>
        <w:tc>
          <w:tcPr>
            <w:tcW w:w="3681" w:type="dxa"/>
            <w:vMerge/>
            <w:vAlign w:val="center"/>
            <w:hideMark/>
          </w:tcPr>
          <w:p w:rsidR="00073CAC" w:rsidRPr="001620AA" w:rsidRDefault="00073CAC" w:rsidP="00073CAC">
            <w:pPr>
              <w:rPr>
                <w:rFonts w:eastAsia="Times New Roman" w:cs="Tahoma"/>
                <w:color w:val="000000"/>
                <w:sz w:val="16"/>
                <w:szCs w:val="16"/>
              </w:rPr>
            </w:pPr>
          </w:p>
        </w:tc>
        <w:tc>
          <w:tcPr>
            <w:tcW w:w="10350" w:type="dxa"/>
            <w:gridSpan w:val="9"/>
            <w:vAlign w:val="center"/>
            <w:hideMark/>
          </w:tcPr>
          <w:p w:rsidR="00073CAC" w:rsidRPr="001620AA" w:rsidRDefault="00073CAC" w:rsidP="001620AA">
            <w:pPr>
              <w:jc w:val="center"/>
              <w:rPr>
                <w:rFonts w:eastAsia="Times New Roman" w:cs="Tahoma"/>
                <w:color w:val="000000"/>
                <w:sz w:val="16"/>
                <w:szCs w:val="16"/>
              </w:rPr>
            </w:pPr>
            <w:r w:rsidRPr="001620AA">
              <w:rPr>
                <w:rFonts w:eastAsia="Times New Roman" w:cs="Tahoma"/>
                <w:b/>
                <w:bCs/>
                <w:color w:val="000000"/>
                <w:sz w:val="16"/>
                <w:szCs w:val="16"/>
              </w:rPr>
              <w:t>Método de Cálculo</w:t>
            </w:r>
            <w:r w:rsidRPr="001620AA">
              <w:rPr>
                <w:rFonts w:eastAsia="Times New Roman" w:cs="Tahoma"/>
                <w:color w:val="000000"/>
                <w:sz w:val="16"/>
                <w:szCs w:val="16"/>
              </w:rPr>
              <w:t xml:space="preserve"> ((Número de certificados entregados / El número de beneficiarios que concluyen nivel primaria o secundaria)</w:t>
            </w:r>
          </w:p>
        </w:tc>
      </w:tr>
    </w:tbl>
    <w:p w:rsidR="00985C35" w:rsidRPr="00927D6E" w:rsidRDefault="00F71B7F" w:rsidP="00927D6E">
      <w:pPr>
        <w:jc w:val="both"/>
        <w:rPr>
          <w:rFonts w:ascii="Tahoma" w:hAnsi="Tahoma" w:cs="Tahoma"/>
          <w:color w:val="333333"/>
          <w:sz w:val="18"/>
          <w:szCs w:val="18"/>
          <w:shd w:val="clear" w:color="auto" w:fill="FFFFFF"/>
        </w:rPr>
        <w:sectPr w:rsidR="00985C35" w:rsidRPr="00927D6E" w:rsidSect="003566B6">
          <w:headerReference w:type="default" r:id="rId14"/>
          <w:pgSz w:w="15840" w:h="12240" w:orient="landscape"/>
          <w:pgMar w:top="1701" w:right="1417" w:bottom="1701" w:left="1417" w:header="708" w:footer="708" w:gutter="0"/>
          <w:cols w:space="708"/>
          <w:docGrid w:linePitch="360"/>
        </w:sectPr>
      </w:pPr>
      <w:r>
        <w:rPr>
          <w:rFonts w:ascii="Tahoma" w:hAnsi="Tahoma" w:cs="Tahoma"/>
          <w:color w:val="333333"/>
          <w:sz w:val="18"/>
          <w:szCs w:val="18"/>
          <w:shd w:val="clear" w:color="auto" w:fill="FFFFFF"/>
        </w:rPr>
        <w:t xml:space="preserve">FUENTE: Elaboración propia con datos de los </w:t>
      </w:r>
      <w:r w:rsidRPr="00F71B7F">
        <w:rPr>
          <w:rFonts w:ascii="Tahoma" w:hAnsi="Tahoma" w:cs="Tahoma"/>
          <w:color w:val="333333"/>
          <w:sz w:val="18"/>
          <w:szCs w:val="18"/>
          <w:shd w:val="clear" w:color="auto" w:fill="FFFFFF"/>
        </w:rPr>
        <w:t>Informes sobre la Situación Económica, las Finanzas Públicas y la Deuda Pública del Estado de Baja California al cuarto trimestre 2016</w:t>
      </w:r>
    </w:p>
    <w:tbl>
      <w:tblPr>
        <w:tblStyle w:val="Tablaconcuadrcula"/>
        <w:tblpPr w:leftFromText="180" w:rightFromText="180" w:vertAnchor="text" w:horzAnchor="margin" w:tblpY="103"/>
        <w:tblOverlap w:val="never"/>
        <w:tblW w:w="8846" w:type="dxa"/>
        <w:tblLook w:val="04A0" w:firstRow="1" w:lastRow="0" w:firstColumn="1" w:lastColumn="0" w:noHBand="0" w:noVBand="1"/>
      </w:tblPr>
      <w:tblGrid>
        <w:gridCol w:w="8846"/>
      </w:tblGrid>
      <w:tr w:rsidR="004C4D28" w:rsidRPr="00FD38A3" w:rsidTr="004C4D28">
        <w:trPr>
          <w:trHeight w:val="978"/>
        </w:trPr>
        <w:tc>
          <w:tcPr>
            <w:tcW w:w="8846" w:type="dxa"/>
            <w:shd w:val="clear" w:color="auto" w:fill="auto"/>
          </w:tcPr>
          <w:p w:rsidR="004C4D28" w:rsidRPr="00927D6E" w:rsidRDefault="004C4D28" w:rsidP="004C4D28">
            <w:pPr>
              <w:pStyle w:val="Subttulo"/>
              <w:jc w:val="both"/>
              <w:rPr>
                <w:b/>
                <w:color w:val="76923C" w:themeColor="accent3" w:themeShade="BF"/>
                <w:sz w:val="28"/>
                <w:shd w:val="clear" w:color="auto" w:fill="FFFFFF"/>
              </w:rPr>
            </w:pPr>
            <w:r w:rsidRPr="00927D6E">
              <w:rPr>
                <w:color w:val="76923C" w:themeColor="accent3" w:themeShade="BF"/>
                <w:sz w:val="28"/>
                <w:shd w:val="clear" w:color="auto" w:fill="FFFFFF"/>
              </w:rPr>
              <w:lastRenderedPageBreak/>
              <w:t xml:space="preserve">Indicadores resultantes de la planeación del Estado de Baja California al cuarto trimestre del ejercicio 2016 del componente Educación Tecnológica.                   </w:t>
            </w:r>
          </w:p>
        </w:tc>
      </w:tr>
    </w:tbl>
    <w:p w:rsidR="004C4D28" w:rsidRDefault="004C4D28" w:rsidP="00985C35">
      <w:pPr>
        <w:autoSpaceDE w:val="0"/>
        <w:autoSpaceDN w:val="0"/>
        <w:adjustRightInd w:val="0"/>
        <w:contextualSpacing/>
        <w:jc w:val="both"/>
        <w:rPr>
          <w:rFonts w:ascii="Tahoma" w:hAnsi="Tahoma" w:cs="Tahoma"/>
          <w:b/>
          <w:color w:val="333333"/>
          <w:sz w:val="24"/>
          <w:shd w:val="clear" w:color="auto" w:fill="FFFFFF"/>
        </w:rPr>
      </w:pPr>
    </w:p>
    <w:p w:rsidR="00FD38A3" w:rsidRDefault="00FD38A3" w:rsidP="00985C35">
      <w:pPr>
        <w:autoSpaceDE w:val="0"/>
        <w:autoSpaceDN w:val="0"/>
        <w:adjustRightInd w:val="0"/>
        <w:contextualSpacing/>
        <w:jc w:val="both"/>
        <w:rPr>
          <w:rFonts w:ascii="Tahoma" w:hAnsi="Tahoma" w:cs="Tahoma"/>
          <w:color w:val="333333"/>
          <w:sz w:val="24"/>
          <w:shd w:val="clear" w:color="auto" w:fill="FFFFFF"/>
        </w:rPr>
      </w:pPr>
      <w:r>
        <w:rPr>
          <w:rFonts w:ascii="Tahoma" w:hAnsi="Tahoma" w:cs="Tahoma"/>
          <w:color w:val="333333"/>
          <w:sz w:val="24"/>
          <w:shd w:val="clear" w:color="auto" w:fill="FFFFFF"/>
        </w:rPr>
        <w:t>Como se mencionó anteriormente el FAETA está compuesto por educación tecnológica y educación para adultos, siendo este último el cual se informa a través del Estado</w:t>
      </w:r>
      <w:r w:rsidR="005C4DF3">
        <w:rPr>
          <w:rFonts w:ascii="Tahoma" w:hAnsi="Tahoma" w:cs="Tahoma"/>
          <w:color w:val="333333"/>
          <w:sz w:val="24"/>
          <w:shd w:val="clear" w:color="auto" w:fill="FFFFFF"/>
        </w:rPr>
        <w:t xml:space="preserve"> de Baja California, por lo que se cuenta con indicadores resultado de un ejercicio de planeación</w:t>
      </w:r>
      <w:r w:rsidR="00091B1B">
        <w:rPr>
          <w:rFonts w:ascii="Tahoma" w:hAnsi="Tahoma" w:cs="Tahoma"/>
          <w:color w:val="333333"/>
          <w:sz w:val="24"/>
          <w:shd w:val="clear" w:color="auto" w:fill="FFFFFF"/>
        </w:rPr>
        <w:t xml:space="preserve"> por el ejecutor de gasto.</w:t>
      </w:r>
    </w:p>
    <w:p w:rsidR="00091B1B" w:rsidRPr="00FD38A3" w:rsidRDefault="00091B1B" w:rsidP="00985C35">
      <w:pPr>
        <w:autoSpaceDE w:val="0"/>
        <w:autoSpaceDN w:val="0"/>
        <w:adjustRightInd w:val="0"/>
        <w:contextualSpacing/>
        <w:jc w:val="both"/>
        <w:rPr>
          <w:rFonts w:ascii="Tahoma" w:hAnsi="Tahoma" w:cs="Tahoma"/>
          <w:color w:val="333333"/>
          <w:sz w:val="24"/>
          <w:shd w:val="clear" w:color="auto" w:fill="FFFFFF"/>
        </w:rPr>
      </w:pPr>
    </w:p>
    <w:p w:rsidR="00985C35" w:rsidRPr="009B1F02" w:rsidRDefault="00927D6E" w:rsidP="00985C35">
      <w:pPr>
        <w:autoSpaceDE w:val="0"/>
        <w:autoSpaceDN w:val="0"/>
        <w:adjustRightInd w:val="0"/>
        <w:contextualSpacing/>
        <w:jc w:val="both"/>
        <w:rPr>
          <w:rFonts w:ascii="Tahoma" w:hAnsi="Tahoma" w:cs="Tahoma"/>
          <w:b/>
          <w:color w:val="333333"/>
          <w:sz w:val="24"/>
          <w:shd w:val="clear" w:color="auto" w:fill="FFFFFF"/>
        </w:rPr>
      </w:pPr>
      <w:r>
        <w:rPr>
          <w:rFonts w:ascii="Tahoma" w:hAnsi="Tahoma" w:cs="Tahoma"/>
          <w:b/>
          <w:color w:val="333333"/>
          <w:sz w:val="24"/>
          <w:shd w:val="clear" w:color="auto" w:fill="FFFFFF"/>
        </w:rPr>
        <w:t>TABLA 3</w:t>
      </w:r>
      <w:r w:rsidR="00985C35">
        <w:rPr>
          <w:rFonts w:ascii="Tahoma" w:hAnsi="Tahoma" w:cs="Tahoma"/>
          <w:b/>
          <w:color w:val="333333"/>
          <w:sz w:val="24"/>
          <w:shd w:val="clear" w:color="auto" w:fill="FFFFFF"/>
        </w:rPr>
        <w:t xml:space="preserve"> </w:t>
      </w:r>
      <w:r w:rsidR="00985C35" w:rsidRPr="009B1F02">
        <w:rPr>
          <w:rFonts w:ascii="Tahoma" w:hAnsi="Tahoma" w:cs="Tahoma"/>
          <w:b/>
          <w:color w:val="333333"/>
          <w:sz w:val="24"/>
          <w:shd w:val="clear" w:color="auto" w:fill="FFFFFF"/>
        </w:rPr>
        <w:t>INDICADORES PROGRAMATICO 2016 CONALEP (FAFEF EDUCACION TECNOLOGICA)</w:t>
      </w:r>
      <w:r w:rsidR="00985C35">
        <w:rPr>
          <w:rFonts w:ascii="Tahoma" w:hAnsi="Tahoma" w:cs="Tahoma"/>
          <w:b/>
          <w:color w:val="333333"/>
          <w:sz w:val="24"/>
          <w:shd w:val="clear" w:color="auto" w:fill="FFFFFF"/>
        </w:rPr>
        <w:t>.</w:t>
      </w:r>
    </w:p>
    <w:p w:rsidR="00985C35" w:rsidRDefault="00985C35" w:rsidP="00985C35">
      <w:pPr>
        <w:autoSpaceDE w:val="0"/>
        <w:autoSpaceDN w:val="0"/>
        <w:adjustRightInd w:val="0"/>
        <w:contextualSpacing/>
        <w:jc w:val="both"/>
        <w:rPr>
          <w:rFonts w:ascii="Tahoma" w:hAnsi="Tahoma" w:cs="Tahoma"/>
          <w:color w:val="333333"/>
          <w:sz w:val="24"/>
          <w:shd w:val="clear" w:color="auto" w:fill="FFFFFF"/>
        </w:rPr>
      </w:pPr>
    </w:p>
    <w:tbl>
      <w:tblPr>
        <w:tblStyle w:val="Tabladecuadrcula4-nfasis3"/>
        <w:tblW w:w="0" w:type="auto"/>
        <w:tblLook w:val="04A0" w:firstRow="1" w:lastRow="0" w:firstColumn="1" w:lastColumn="0" w:noHBand="0" w:noVBand="1"/>
      </w:tblPr>
      <w:tblGrid>
        <w:gridCol w:w="1503"/>
        <w:gridCol w:w="2969"/>
        <w:gridCol w:w="726"/>
        <w:gridCol w:w="930"/>
        <w:gridCol w:w="1201"/>
        <w:gridCol w:w="1499"/>
      </w:tblGrid>
      <w:tr w:rsidR="00985C35" w:rsidRPr="003019FA" w:rsidTr="00300C82">
        <w:trPr>
          <w:cnfStyle w:val="100000000000" w:firstRow="1" w:lastRow="0"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503" w:type="dxa"/>
            <w:hideMark/>
          </w:tcPr>
          <w:p w:rsidR="00985C35" w:rsidRPr="003019FA" w:rsidRDefault="00985C35" w:rsidP="00300C82">
            <w:pPr>
              <w:jc w:val="center"/>
              <w:rPr>
                <w:rFonts w:ascii="Arial Narrow" w:hAnsi="Arial Narrow" w:cs="Arial"/>
                <w:b w:val="0"/>
                <w:color w:val="auto"/>
                <w:sz w:val="18"/>
                <w:szCs w:val="18"/>
              </w:rPr>
            </w:pPr>
            <w:r w:rsidRPr="003019FA">
              <w:rPr>
                <w:rFonts w:ascii="Arial Narrow" w:hAnsi="Arial Narrow" w:cs="Arial"/>
                <w:color w:val="auto"/>
                <w:sz w:val="18"/>
                <w:szCs w:val="18"/>
              </w:rPr>
              <w:t>Programa</w:t>
            </w:r>
          </w:p>
        </w:tc>
        <w:tc>
          <w:tcPr>
            <w:tcW w:w="2969" w:type="dxa"/>
            <w:hideMark/>
          </w:tcPr>
          <w:p w:rsidR="00985C35" w:rsidRPr="003019FA" w:rsidRDefault="00985C35" w:rsidP="00300C82">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auto"/>
                <w:sz w:val="18"/>
                <w:szCs w:val="18"/>
              </w:rPr>
            </w:pPr>
            <w:r w:rsidRPr="003019FA">
              <w:rPr>
                <w:rFonts w:ascii="Arial Narrow" w:hAnsi="Arial Narrow" w:cs="Arial"/>
                <w:color w:val="auto"/>
                <w:sz w:val="18"/>
                <w:szCs w:val="18"/>
              </w:rPr>
              <w:t>Indicador</w:t>
            </w:r>
          </w:p>
        </w:tc>
        <w:tc>
          <w:tcPr>
            <w:tcW w:w="726" w:type="dxa"/>
            <w:hideMark/>
          </w:tcPr>
          <w:p w:rsidR="00985C35" w:rsidRPr="003019FA" w:rsidRDefault="00985C35" w:rsidP="00300C82">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auto"/>
                <w:sz w:val="18"/>
                <w:szCs w:val="18"/>
              </w:rPr>
            </w:pPr>
            <w:r w:rsidRPr="003019FA">
              <w:rPr>
                <w:rFonts w:ascii="Arial Narrow" w:hAnsi="Arial Narrow" w:cs="Arial"/>
                <w:color w:val="auto"/>
                <w:sz w:val="18"/>
                <w:szCs w:val="18"/>
              </w:rPr>
              <w:t>Meta</w:t>
            </w:r>
          </w:p>
        </w:tc>
        <w:tc>
          <w:tcPr>
            <w:tcW w:w="930" w:type="dxa"/>
            <w:hideMark/>
          </w:tcPr>
          <w:p w:rsidR="00985C35" w:rsidRPr="003019FA" w:rsidRDefault="00985C35" w:rsidP="00300C82">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auto"/>
                <w:sz w:val="18"/>
                <w:szCs w:val="18"/>
              </w:rPr>
            </w:pPr>
            <w:r w:rsidRPr="003019FA">
              <w:rPr>
                <w:rFonts w:ascii="Arial Narrow" w:hAnsi="Arial Narrow" w:cs="Arial"/>
                <w:color w:val="auto"/>
                <w:sz w:val="18"/>
                <w:szCs w:val="18"/>
              </w:rPr>
              <w:t>Resultado</w:t>
            </w:r>
          </w:p>
        </w:tc>
        <w:tc>
          <w:tcPr>
            <w:tcW w:w="1201" w:type="dxa"/>
          </w:tcPr>
          <w:p w:rsidR="00985C35" w:rsidRPr="003019FA" w:rsidRDefault="00985C35" w:rsidP="00300C82">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auto"/>
                <w:sz w:val="18"/>
                <w:szCs w:val="18"/>
              </w:rPr>
            </w:pPr>
            <w:r w:rsidRPr="003019FA">
              <w:rPr>
                <w:rFonts w:ascii="Arial Narrow" w:hAnsi="Arial Narrow" w:cs="Arial"/>
                <w:color w:val="auto"/>
                <w:sz w:val="18"/>
                <w:szCs w:val="18"/>
              </w:rPr>
              <w:t>Cumplimiento %</w:t>
            </w:r>
          </w:p>
        </w:tc>
        <w:tc>
          <w:tcPr>
            <w:tcW w:w="1499" w:type="dxa"/>
          </w:tcPr>
          <w:p w:rsidR="00985C35" w:rsidRPr="003019FA" w:rsidRDefault="00985C35" w:rsidP="00300C82">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auto"/>
                <w:sz w:val="18"/>
                <w:szCs w:val="18"/>
              </w:rPr>
            </w:pPr>
            <w:r w:rsidRPr="003019FA">
              <w:rPr>
                <w:rFonts w:ascii="Arial Narrow" w:hAnsi="Arial Narrow" w:cs="Arial"/>
                <w:color w:val="auto"/>
                <w:sz w:val="18"/>
                <w:szCs w:val="18"/>
              </w:rPr>
              <w:t>Valoración del Desempeño</w:t>
            </w:r>
          </w:p>
        </w:tc>
      </w:tr>
      <w:tr w:rsidR="00985C35" w:rsidRPr="003019FA" w:rsidTr="00300C82">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1503" w:type="dxa"/>
          </w:tcPr>
          <w:p w:rsidR="00985C35" w:rsidRPr="003019FA" w:rsidRDefault="00985C35" w:rsidP="00300C82">
            <w:pPr>
              <w:jc w:val="both"/>
              <w:rPr>
                <w:rFonts w:ascii="Arial Narrow" w:hAnsi="Arial Narrow" w:cs="Arial"/>
                <w:sz w:val="18"/>
                <w:szCs w:val="18"/>
              </w:rPr>
            </w:pPr>
            <w:r w:rsidRPr="003019FA">
              <w:rPr>
                <w:rFonts w:ascii="Arial Narrow" w:hAnsi="Arial Narrow" w:cs="Arial"/>
                <w:sz w:val="18"/>
                <w:szCs w:val="18"/>
              </w:rPr>
              <w:t>Gestión y Conducción de la Política Institucional</w:t>
            </w:r>
          </w:p>
        </w:tc>
        <w:tc>
          <w:tcPr>
            <w:tcW w:w="2969" w:type="dxa"/>
            <w:hideMark/>
          </w:tcPr>
          <w:p w:rsidR="00985C35" w:rsidRPr="003019FA" w:rsidRDefault="00985C35" w:rsidP="00300C82">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3019FA">
              <w:rPr>
                <w:rFonts w:ascii="Arial Narrow" w:hAnsi="Arial Narrow" w:cs="Arial"/>
                <w:sz w:val="18"/>
                <w:szCs w:val="18"/>
              </w:rPr>
              <w:t>Tasa Bruta de Escolarización de Educación Tecnológica en CONALEP</w:t>
            </w:r>
          </w:p>
        </w:tc>
        <w:tc>
          <w:tcPr>
            <w:tcW w:w="726" w:type="dxa"/>
            <w:hideMark/>
          </w:tcPr>
          <w:p w:rsidR="00985C35" w:rsidRPr="003019FA" w:rsidRDefault="00985C35" w:rsidP="00300C8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p>
          <w:p w:rsidR="00985C35" w:rsidRPr="003019FA" w:rsidRDefault="00985C35" w:rsidP="00300C8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3019FA">
              <w:rPr>
                <w:rFonts w:ascii="Arial Narrow" w:hAnsi="Arial Narrow" w:cs="Arial"/>
                <w:sz w:val="18"/>
                <w:szCs w:val="18"/>
              </w:rPr>
              <w:t>4.5</w:t>
            </w:r>
          </w:p>
        </w:tc>
        <w:tc>
          <w:tcPr>
            <w:tcW w:w="930" w:type="dxa"/>
            <w:hideMark/>
          </w:tcPr>
          <w:p w:rsidR="00985C35" w:rsidRPr="003019FA" w:rsidRDefault="00985C35" w:rsidP="00300C8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0"/>
                <w:szCs w:val="18"/>
              </w:rPr>
            </w:pPr>
          </w:p>
          <w:p w:rsidR="00985C35" w:rsidRPr="003019FA" w:rsidRDefault="00985C35" w:rsidP="00300C8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8"/>
                <w:szCs w:val="18"/>
              </w:rPr>
            </w:pPr>
          </w:p>
          <w:p w:rsidR="00985C35" w:rsidRPr="003019FA" w:rsidRDefault="00985C35" w:rsidP="00300C8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3019FA">
              <w:rPr>
                <w:rFonts w:ascii="Arial Narrow" w:hAnsi="Arial Narrow" w:cs="Arial"/>
                <w:sz w:val="18"/>
                <w:szCs w:val="18"/>
              </w:rPr>
              <w:t>4.26</w:t>
            </w:r>
          </w:p>
        </w:tc>
        <w:tc>
          <w:tcPr>
            <w:tcW w:w="1201" w:type="dxa"/>
          </w:tcPr>
          <w:p w:rsidR="00985C35" w:rsidRPr="003019FA" w:rsidRDefault="00985C35" w:rsidP="00300C8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p>
          <w:p w:rsidR="00985C35" w:rsidRPr="003019FA" w:rsidRDefault="00985C35" w:rsidP="00300C8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94.66%</w:t>
            </w:r>
          </w:p>
        </w:tc>
        <w:tc>
          <w:tcPr>
            <w:tcW w:w="1499" w:type="dxa"/>
          </w:tcPr>
          <w:p w:rsidR="00985C35" w:rsidRPr="003019FA" w:rsidRDefault="00985C35" w:rsidP="00300C8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p>
          <w:p w:rsidR="00985C35" w:rsidRPr="003019FA" w:rsidRDefault="00985C35" w:rsidP="00300C8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satisfactorio</w:t>
            </w:r>
          </w:p>
        </w:tc>
      </w:tr>
      <w:tr w:rsidR="00985C35" w:rsidRPr="003019FA" w:rsidTr="00300C82">
        <w:trPr>
          <w:trHeight w:val="396"/>
        </w:trPr>
        <w:tc>
          <w:tcPr>
            <w:cnfStyle w:val="001000000000" w:firstRow="0" w:lastRow="0" w:firstColumn="1" w:lastColumn="0" w:oddVBand="0" w:evenVBand="0" w:oddHBand="0" w:evenHBand="0" w:firstRowFirstColumn="0" w:firstRowLastColumn="0" w:lastRowFirstColumn="0" w:lastRowLastColumn="0"/>
            <w:tcW w:w="1503" w:type="dxa"/>
            <w:vMerge w:val="restart"/>
          </w:tcPr>
          <w:p w:rsidR="00985C35" w:rsidRPr="003019FA" w:rsidRDefault="00985C35" w:rsidP="00300C82">
            <w:pPr>
              <w:jc w:val="both"/>
              <w:rPr>
                <w:rFonts w:ascii="Arial Narrow" w:hAnsi="Arial Narrow" w:cs="Arial"/>
                <w:sz w:val="18"/>
                <w:szCs w:val="18"/>
              </w:rPr>
            </w:pPr>
          </w:p>
          <w:p w:rsidR="00985C35" w:rsidRPr="003019FA" w:rsidRDefault="00985C35" w:rsidP="00300C82">
            <w:pPr>
              <w:jc w:val="both"/>
              <w:rPr>
                <w:rFonts w:ascii="Arial Narrow" w:hAnsi="Arial Narrow" w:cs="Arial"/>
                <w:sz w:val="18"/>
                <w:szCs w:val="18"/>
              </w:rPr>
            </w:pPr>
          </w:p>
          <w:p w:rsidR="00985C35" w:rsidRPr="003019FA" w:rsidRDefault="00985C35" w:rsidP="00300C82">
            <w:pPr>
              <w:jc w:val="both"/>
              <w:rPr>
                <w:rFonts w:ascii="Arial Narrow" w:hAnsi="Arial Narrow" w:cs="Arial"/>
                <w:sz w:val="18"/>
                <w:szCs w:val="18"/>
              </w:rPr>
            </w:pPr>
          </w:p>
          <w:p w:rsidR="00985C35" w:rsidRPr="003019FA" w:rsidRDefault="00985C35" w:rsidP="00300C82">
            <w:pPr>
              <w:jc w:val="both"/>
              <w:rPr>
                <w:rFonts w:ascii="Arial Narrow" w:hAnsi="Arial Narrow" w:cs="Arial"/>
                <w:sz w:val="18"/>
                <w:szCs w:val="18"/>
              </w:rPr>
            </w:pPr>
          </w:p>
          <w:p w:rsidR="00985C35" w:rsidRPr="003019FA" w:rsidRDefault="00985C35" w:rsidP="00300C82">
            <w:pPr>
              <w:jc w:val="both"/>
              <w:rPr>
                <w:rFonts w:ascii="Arial Narrow" w:hAnsi="Arial Narrow" w:cs="Arial"/>
                <w:sz w:val="18"/>
                <w:szCs w:val="18"/>
              </w:rPr>
            </w:pPr>
          </w:p>
          <w:p w:rsidR="00985C35" w:rsidRPr="003019FA" w:rsidRDefault="00985C35" w:rsidP="00300C82">
            <w:pPr>
              <w:jc w:val="both"/>
              <w:rPr>
                <w:rFonts w:ascii="Arial Narrow" w:hAnsi="Arial Narrow" w:cs="Arial"/>
                <w:sz w:val="18"/>
                <w:szCs w:val="18"/>
              </w:rPr>
            </w:pPr>
            <w:r w:rsidRPr="003019FA">
              <w:rPr>
                <w:rFonts w:ascii="Arial Narrow" w:hAnsi="Arial Narrow" w:cs="Arial"/>
                <w:sz w:val="18"/>
                <w:szCs w:val="18"/>
              </w:rPr>
              <w:t>Calidad en la Educación Media Superior.</w:t>
            </w:r>
          </w:p>
        </w:tc>
        <w:tc>
          <w:tcPr>
            <w:tcW w:w="2969" w:type="dxa"/>
            <w:hideMark/>
          </w:tcPr>
          <w:p w:rsidR="00985C35" w:rsidRPr="003019FA" w:rsidRDefault="00985C35" w:rsidP="00300C82">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3019FA">
              <w:rPr>
                <w:rFonts w:ascii="Arial Narrow" w:hAnsi="Arial Narrow" w:cs="Arial"/>
                <w:sz w:val="18"/>
                <w:szCs w:val="18"/>
              </w:rPr>
              <w:t>Porcentaje de Planteles del CONALEP que permanecen en el Sistema Nacional de Bachillerato.</w:t>
            </w:r>
          </w:p>
        </w:tc>
        <w:tc>
          <w:tcPr>
            <w:tcW w:w="726" w:type="dxa"/>
            <w:hideMark/>
          </w:tcPr>
          <w:p w:rsidR="00985C35" w:rsidRPr="003019FA" w:rsidRDefault="00985C35" w:rsidP="00300C82">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p>
          <w:p w:rsidR="00985C35" w:rsidRPr="003019FA" w:rsidRDefault="00985C35" w:rsidP="00300C82">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3019FA">
              <w:rPr>
                <w:rFonts w:ascii="Arial Narrow" w:hAnsi="Arial Narrow" w:cs="Arial"/>
                <w:sz w:val="18"/>
                <w:szCs w:val="18"/>
              </w:rPr>
              <w:t>100</w:t>
            </w:r>
          </w:p>
        </w:tc>
        <w:tc>
          <w:tcPr>
            <w:tcW w:w="930" w:type="dxa"/>
            <w:hideMark/>
          </w:tcPr>
          <w:p w:rsidR="00985C35" w:rsidRPr="003019FA" w:rsidRDefault="00985C35" w:rsidP="00300C82">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p>
          <w:p w:rsidR="00985C35" w:rsidRPr="003019FA" w:rsidRDefault="00985C35" w:rsidP="00300C82">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3019FA">
              <w:rPr>
                <w:rFonts w:ascii="Arial Narrow" w:hAnsi="Arial Narrow" w:cs="Arial"/>
                <w:sz w:val="18"/>
                <w:szCs w:val="18"/>
              </w:rPr>
              <w:t>100</w:t>
            </w:r>
          </w:p>
        </w:tc>
        <w:tc>
          <w:tcPr>
            <w:tcW w:w="1201" w:type="dxa"/>
          </w:tcPr>
          <w:p w:rsidR="00985C35" w:rsidRPr="003019FA" w:rsidRDefault="00985C35" w:rsidP="00300C82">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p>
          <w:p w:rsidR="00985C35" w:rsidRPr="003019FA" w:rsidRDefault="00985C35" w:rsidP="00300C82">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3019FA">
              <w:rPr>
                <w:rFonts w:ascii="Arial Narrow" w:hAnsi="Arial Narrow" w:cs="Arial"/>
                <w:sz w:val="18"/>
                <w:szCs w:val="18"/>
              </w:rPr>
              <w:t>100</w:t>
            </w:r>
          </w:p>
        </w:tc>
        <w:tc>
          <w:tcPr>
            <w:tcW w:w="1499" w:type="dxa"/>
          </w:tcPr>
          <w:p w:rsidR="00985C35" w:rsidRPr="003019FA" w:rsidRDefault="00985C35" w:rsidP="00300C82">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p>
          <w:p w:rsidR="00985C35" w:rsidRPr="003019FA" w:rsidRDefault="00985C35" w:rsidP="00300C82">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3019FA">
              <w:rPr>
                <w:rFonts w:ascii="Arial Narrow" w:hAnsi="Arial Narrow" w:cs="Arial"/>
                <w:sz w:val="18"/>
                <w:szCs w:val="18"/>
              </w:rPr>
              <w:t>Óptimo</w:t>
            </w:r>
          </w:p>
        </w:tc>
      </w:tr>
      <w:tr w:rsidR="00985C35" w:rsidRPr="003019FA" w:rsidTr="00B441E5">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1503" w:type="dxa"/>
            <w:vMerge/>
            <w:hideMark/>
          </w:tcPr>
          <w:p w:rsidR="00985C35" w:rsidRPr="003019FA" w:rsidRDefault="00985C35" w:rsidP="00300C82">
            <w:pPr>
              <w:jc w:val="both"/>
              <w:rPr>
                <w:rFonts w:ascii="Arial Narrow" w:hAnsi="Arial Narrow" w:cs="Arial"/>
                <w:sz w:val="18"/>
                <w:szCs w:val="18"/>
              </w:rPr>
            </w:pPr>
          </w:p>
        </w:tc>
        <w:tc>
          <w:tcPr>
            <w:tcW w:w="2969" w:type="dxa"/>
            <w:hideMark/>
          </w:tcPr>
          <w:p w:rsidR="00985C35" w:rsidRPr="003019FA" w:rsidRDefault="00985C35" w:rsidP="00300C82">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3019FA">
              <w:rPr>
                <w:rFonts w:ascii="Arial Narrow" w:hAnsi="Arial Narrow" w:cs="Arial"/>
                <w:sz w:val="18"/>
                <w:szCs w:val="18"/>
              </w:rPr>
              <w:t>Porcentaje de Planteles del CONALEP que utilizan las Tecnologías de la Información y Comunicación en sus Programas Académicos.</w:t>
            </w:r>
          </w:p>
        </w:tc>
        <w:tc>
          <w:tcPr>
            <w:tcW w:w="726" w:type="dxa"/>
            <w:hideMark/>
          </w:tcPr>
          <w:p w:rsidR="00985C35" w:rsidRPr="003019FA" w:rsidRDefault="00985C35" w:rsidP="00300C8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p>
          <w:p w:rsidR="00985C35" w:rsidRPr="003019FA" w:rsidRDefault="00985C35" w:rsidP="00300C8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3019FA">
              <w:rPr>
                <w:rFonts w:ascii="Arial Narrow" w:hAnsi="Arial Narrow" w:cs="Arial"/>
                <w:sz w:val="18"/>
                <w:szCs w:val="18"/>
              </w:rPr>
              <w:t>100</w:t>
            </w:r>
          </w:p>
        </w:tc>
        <w:tc>
          <w:tcPr>
            <w:tcW w:w="930" w:type="dxa"/>
            <w:hideMark/>
          </w:tcPr>
          <w:p w:rsidR="00985C35" w:rsidRPr="003019FA" w:rsidRDefault="00985C35" w:rsidP="00300C8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p>
          <w:p w:rsidR="00985C35" w:rsidRPr="003019FA" w:rsidRDefault="00985C35" w:rsidP="00300C8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3019FA">
              <w:rPr>
                <w:rFonts w:ascii="Arial Narrow" w:hAnsi="Arial Narrow" w:cs="Arial"/>
                <w:sz w:val="18"/>
                <w:szCs w:val="18"/>
              </w:rPr>
              <w:t>100</w:t>
            </w:r>
          </w:p>
        </w:tc>
        <w:tc>
          <w:tcPr>
            <w:tcW w:w="1201" w:type="dxa"/>
          </w:tcPr>
          <w:p w:rsidR="00985C35" w:rsidRPr="003019FA" w:rsidRDefault="00985C35" w:rsidP="00300C8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p>
          <w:p w:rsidR="00985C35" w:rsidRPr="003019FA" w:rsidRDefault="00985C35" w:rsidP="00300C8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3019FA">
              <w:rPr>
                <w:rFonts w:ascii="Arial Narrow" w:hAnsi="Arial Narrow" w:cs="Arial"/>
                <w:sz w:val="18"/>
                <w:szCs w:val="18"/>
              </w:rPr>
              <w:t>100</w:t>
            </w:r>
          </w:p>
        </w:tc>
        <w:tc>
          <w:tcPr>
            <w:tcW w:w="1499" w:type="dxa"/>
          </w:tcPr>
          <w:p w:rsidR="00985C35" w:rsidRPr="003019FA" w:rsidRDefault="00985C35" w:rsidP="00300C8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p>
          <w:p w:rsidR="00985C35" w:rsidRPr="003019FA" w:rsidRDefault="00985C35" w:rsidP="00300C8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3019FA">
              <w:rPr>
                <w:rFonts w:ascii="Arial Narrow" w:hAnsi="Arial Narrow" w:cs="Arial"/>
                <w:sz w:val="18"/>
                <w:szCs w:val="18"/>
              </w:rPr>
              <w:t>Óptimo</w:t>
            </w:r>
          </w:p>
        </w:tc>
      </w:tr>
      <w:tr w:rsidR="00985C35" w:rsidRPr="003019FA" w:rsidTr="00B441E5">
        <w:trPr>
          <w:trHeight w:val="339"/>
        </w:trPr>
        <w:tc>
          <w:tcPr>
            <w:cnfStyle w:val="001000000000" w:firstRow="0" w:lastRow="0" w:firstColumn="1" w:lastColumn="0" w:oddVBand="0" w:evenVBand="0" w:oddHBand="0" w:evenHBand="0" w:firstRowFirstColumn="0" w:firstRowLastColumn="0" w:lastRowFirstColumn="0" w:lastRowLastColumn="0"/>
            <w:tcW w:w="1503" w:type="dxa"/>
            <w:vMerge/>
            <w:hideMark/>
          </w:tcPr>
          <w:p w:rsidR="00985C35" w:rsidRPr="003019FA" w:rsidRDefault="00985C35" w:rsidP="00300C82">
            <w:pPr>
              <w:jc w:val="both"/>
              <w:rPr>
                <w:rFonts w:ascii="Arial Narrow" w:hAnsi="Arial Narrow" w:cs="Arial"/>
                <w:sz w:val="18"/>
                <w:szCs w:val="18"/>
              </w:rPr>
            </w:pPr>
          </w:p>
        </w:tc>
        <w:tc>
          <w:tcPr>
            <w:tcW w:w="2969" w:type="dxa"/>
            <w:hideMark/>
          </w:tcPr>
          <w:p w:rsidR="00985C35" w:rsidRPr="003019FA" w:rsidRDefault="00985C35" w:rsidP="00300C82">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3019FA">
              <w:rPr>
                <w:rFonts w:ascii="Arial Narrow" w:hAnsi="Arial Narrow" w:cs="Arial"/>
                <w:sz w:val="18"/>
                <w:szCs w:val="18"/>
              </w:rPr>
              <w:t>Índice de Aprovechamiento Académico de los Alumnos del CONALEP.</w:t>
            </w:r>
          </w:p>
        </w:tc>
        <w:tc>
          <w:tcPr>
            <w:tcW w:w="726" w:type="dxa"/>
            <w:hideMark/>
          </w:tcPr>
          <w:p w:rsidR="00985C35" w:rsidRPr="003019FA" w:rsidRDefault="00985C35" w:rsidP="00300C82">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0"/>
                <w:szCs w:val="18"/>
              </w:rPr>
            </w:pPr>
          </w:p>
          <w:p w:rsidR="00985C35" w:rsidRPr="003019FA" w:rsidRDefault="00985C35" w:rsidP="00300C82">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3019FA">
              <w:rPr>
                <w:rFonts w:ascii="Arial Narrow" w:hAnsi="Arial Narrow" w:cs="Arial"/>
                <w:sz w:val="18"/>
                <w:szCs w:val="18"/>
              </w:rPr>
              <w:t>8.5</w:t>
            </w:r>
          </w:p>
        </w:tc>
        <w:tc>
          <w:tcPr>
            <w:tcW w:w="930" w:type="dxa"/>
            <w:hideMark/>
          </w:tcPr>
          <w:p w:rsidR="00985C35" w:rsidRPr="003019FA" w:rsidRDefault="00985C35" w:rsidP="00300C82">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8"/>
                <w:szCs w:val="18"/>
              </w:rPr>
            </w:pPr>
          </w:p>
          <w:p w:rsidR="00985C35" w:rsidRPr="003019FA" w:rsidRDefault="00985C35" w:rsidP="00300C82">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3019FA">
              <w:rPr>
                <w:rFonts w:ascii="Arial Narrow" w:hAnsi="Arial Narrow" w:cs="Arial"/>
                <w:sz w:val="18"/>
                <w:szCs w:val="18"/>
              </w:rPr>
              <w:t>8.2</w:t>
            </w:r>
          </w:p>
        </w:tc>
        <w:tc>
          <w:tcPr>
            <w:tcW w:w="1201" w:type="dxa"/>
          </w:tcPr>
          <w:p w:rsidR="00985C35" w:rsidRPr="003019FA" w:rsidRDefault="00985C35" w:rsidP="00300C82">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96.47</w:t>
            </w:r>
          </w:p>
        </w:tc>
        <w:tc>
          <w:tcPr>
            <w:tcW w:w="1499" w:type="dxa"/>
          </w:tcPr>
          <w:p w:rsidR="00985C35" w:rsidRPr="003019FA" w:rsidRDefault="00985C35" w:rsidP="00300C82">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satisfactorio</w:t>
            </w:r>
          </w:p>
        </w:tc>
      </w:tr>
      <w:tr w:rsidR="00985C35" w:rsidRPr="003019FA" w:rsidTr="00B441E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503" w:type="dxa"/>
            <w:vMerge/>
            <w:hideMark/>
          </w:tcPr>
          <w:p w:rsidR="00985C35" w:rsidRPr="003019FA" w:rsidRDefault="00985C35" w:rsidP="00300C82">
            <w:pPr>
              <w:jc w:val="both"/>
              <w:rPr>
                <w:rFonts w:ascii="Arial Narrow" w:hAnsi="Arial Narrow" w:cs="Arial"/>
                <w:sz w:val="18"/>
                <w:szCs w:val="18"/>
              </w:rPr>
            </w:pPr>
          </w:p>
        </w:tc>
        <w:tc>
          <w:tcPr>
            <w:tcW w:w="2969" w:type="dxa"/>
            <w:hideMark/>
          </w:tcPr>
          <w:p w:rsidR="00985C35" w:rsidRPr="003019FA" w:rsidRDefault="00985C35" w:rsidP="00300C82">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3019FA">
              <w:rPr>
                <w:rFonts w:ascii="Arial Narrow" w:hAnsi="Arial Narrow" w:cs="Arial"/>
                <w:sz w:val="18"/>
                <w:szCs w:val="18"/>
              </w:rPr>
              <w:t>Índice Eficiencia Terminal en CONALEP.</w:t>
            </w:r>
          </w:p>
        </w:tc>
        <w:tc>
          <w:tcPr>
            <w:tcW w:w="726" w:type="dxa"/>
            <w:hideMark/>
          </w:tcPr>
          <w:p w:rsidR="00985C35" w:rsidRPr="003019FA" w:rsidRDefault="00985C35" w:rsidP="00300C8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3019FA">
              <w:rPr>
                <w:rFonts w:ascii="Arial Narrow" w:hAnsi="Arial Narrow" w:cs="Arial"/>
                <w:sz w:val="18"/>
                <w:szCs w:val="18"/>
              </w:rPr>
              <w:t>50</w:t>
            </w:r>
          </w:p>
        </w:tc>
        <w:tc>
          <w:tcPr>
            <w:tcW w:w="930" w:type="dxa"/>
            <w:hideMark/>
          </w:tcPr>
          <w:p w:rsidR="00985C35" w:rsidRPr="003019FA" w:rsidRDefault="00985C35" w:rsidP="00300C8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3019FA">
              <w:rPr>
                <w:rFonts w:ascii="Arial Narrow" w:hAnsi="Arial Narrow" w:cs="Arial"/>
                <w:sz w:val="18"/>
                <w:szCs w:val="18"/>
              </w:rPr>
              <w:t>51.41</w:t>
            </w:r>
          </w:p>
        </w:tc>
        <w:tc>
          <w:tcPr>
            <w:tcW w:w="1201" w:type="dxa"/>
          </w:tcPr>
          <w:p w:rsidR="00985C35" w:rsidRPr="003019FA" w:rsidRDefault="00985C35" w:rsidP="00300C8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3019FA">
              <w:rPr>
                <w:rFonts w:ascii="Arial Narrow" w:hAnsi="Arial Narrow" w:cs="Arial"/>
                <w:sz w:val="18"/>
                <w:szCs w:val="18"/>
              </w:rPr>
              <w:t>100</w:t>
            </w:r>
          </w:p>
        </w:tc>
        <w:tc>
          <w:tcPr>
            <w:tcW w:w="1499" w:type="dxa"/>
          </w:tcPr>
          <w:p w:rsidR="00985C35" w:rsidRPr="003019FA" w:rsidRDefault="00985C35" w:rsidP="00300C8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3019FA">
              <w:rPr>
                <w:rFonts w:ascii="Arial Narrow" w:hAnsi="Arial Narrow" w:cs="Arial"/>
                <w:sz w:val="18"/>
                <w:szCs w:val="18"/>
              </w:rPr>
              <w:t>Óptimo</w:t>
            </w:r>
          </w:p>
        </w:tc>
      </w:tr>
      <w:tr w:rsidR="00985C35" w:rsidRPr="003019FA" w:rsidTr="00B441E5">
        <w:tc>
          <w:tcPr>
            <w:cnfStyle w:val="001000000000" w:firstRow="0" w:lastRow="0" w:firstColumn="1" w:lastColumn="0" w:oddVBand="0" w:evenVBand="0" w:oddHBand="0" w:evenHBand="0" w:firstRowFirstColumn="0" w:firstRowLastColumn="0" w:lastRowFirstColumn="0" w:lastRowLastColumn="0"/>
            <w:tcW w:w="1503" w:type="dxa"/>
            <w:vMerge/>
          </w:tcPr>
          <w:p w:rsidR="00985C35" w:rsidRPr="003019FA" w:rsidRDefault="00985C35" w:rsidP="00300C82">
            <w:pPr>
              <w:jc w:val="both"/>
              <w:rPr>
                <w:rFonts w:ascii="Arial Narrow" w:hAnsi="Arial Narrow"/>
                <w:sz w:val="18"/>
                <w:szCs w:val="18"/>
              </w:rPr>
            </w:pPr>
          </w:p>
        </w:tc>
        <w:tc>
          <w:tcPr>
            <w:tcW w:w="2969" w:type="dxa"/>
            <w:hideMark/>
          </w:tcPr>
          <w:p w:rsidR="00985C35" w:rsidRPr="003019FA" w:rsidRDefault="00985C35" w:rsidP="00300C82">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3019FA">
              <w:rPr>
                <w:rFonts w:ascii="Arial Narrow" w:hAnsi="Arial Narrow" w:cs="Arial"/>
                <w:sz w:val="18"/>
                <w:szCs w:val="18"/>
              </w:rPr>
              <w:t>Porcentaje de Docentes del CONALEP que están Certificados.</w:t>
            </w:r>
          </w:p>
        </w:tc>
        <w:tc>
          <w:tcPr>
            <w:tcW w:w="726" w:type="dxa"/>
            <w:hideMark/>
          </w:tcPr>
          <w:p w:rsidR="00985C35" w:rsidRPr="003019FA" w:rsidRDefault="00985C35" w:rsidP="00300C82">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0"/>
                <w:szCs w:val="18"/>
              </w:rPr>
            </w:pPr>
          </w:p>
          <w:p w:rsidR="00985C35" w:rsidRPr="003019FA" w:rsidRDefault="00985C35" w:rsidP="00300C82">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3019FA">
              <w:rPr>
                <w:rFonts w:ascii="Arial Narrow" w:hAnsi="Arial Narrow" w:cs="Arial"/>
                <w:sz w:val="18"/>
                <w:szCs w:val="18"/>
              </w:rPr>
              <w:t>35</w:t>
            </w:r>
          </w:p>
        </w:tc>
        <w:tc>
          <w:tcPr>
            <w:tcW w:w="930" w:type="dxa"/>
            <w:hideMark/>
          </w:tcPr>
          <w:p w:rsidR="00985C35" w:rsidRPr="003019FA" w:rsidRDefault="00985C35" w:rsidP="00300C82">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0"/>
                <w:szCs w:val="18"/>
              </w:rPr>
            </w:pPr>
          </w:p>
          <w:p w:rsidR="00985C35" w:rsidRPr="003019FA" w:rsidRDefault="00985C35" w:rsidP="00300C82">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3019FA">
              <w:rPr>
                <w:rFonts w:ascii="Arial Narrow" w:hAnsi="Arial Narrow" w:cs="Arial"/>
                <w:sz w:val="18"/>
                <w:szCs w:val="18"/>
              </w:rPr>
              <w:t>46.49</w:t>
            </w:r>
          </w:p>
        </w:tc>
        <w:tc>
          <w:tcPr>
            <w:tcW w:w="1201" w:type="dxa"/>
          </w:tcPr>
          <w:p w:rsidR="00985C35" w:rsidRPr="003019FA" w:rsidRDefault="00985C35" w:rsidP="00300C82">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141.4%</w:t>
            </w:r>
          </w:p>
        </w:tc>
        <w:tc>
          <w:tcPr>
            <w:tcW w:w="1499" w:type="dxa"/>
          </w:tcPr>
          <w:p w:rsidR="00985C35" w:rsidRPr="003019FA" w:rsidRDefault="00985C35" w:rsidP="00300C82">
            <w:pP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Sobre cumplido</w:t>
            </w:r>
          </w:p>
        </w:tc>
      </w:tr>
      <w:tr w:rsidR="00985C35" w:rsidRPr="003019FA" w:rsidTr="00300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3" w:type="dxa"/>
            <w:vMerge/>
            <w:hideMark/>
          </w:tcPr>
          <w:p w:rsidR="00985C35" w:rsidRPr="003019FA" w:rsidRDefault="00985C35" w:rsidP="00300C82">
            <w:pPr>
              <w:jc w:val="both"/>
              <w:rPr>
                <w:rFonts w:ascii="Arial Narrow" w:hAnsi="Arial Narrow"/>
                <w:sz w:val="18"/>
                <w:szCs w:val="18"/>
              </w:rPr>
            </w:pPr>
          </w:p>
        </w:tc>
        <w:tc>
          <w:tcPr>
            <w:tcW w:w="2969" w:type="dxa"/>
            <w:hideMark/>
          </w:tcPr>
          <w:p w:rsidR="00985C35" w:rsidRPr="003019FA" w:rsidRDefault="00985C35" w:rsidP="00300C82">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3019FA">
              <w:rPr>
                <w:rFonts w:ascii="Arial Narrow" w:hAnsi="Arial Narrow" w:cs="Arial"/>
                <w:sz w:val="18"/>
                <w:szCs w:val="18"/>
              </w:rPr>
              <w:t>Porcentaje de Alumnos del CONALEP que realizan Actividades Extracurriculares.</w:t>
            </w:r>
          </w:p>
        </w:tc>
        <w:tc>
          <w:tcPr>
            <w:tcW w:w="726" w:type="dxa"/>
            <w:hideMark/>
          </w:tcPr>
          <w:p w:rsidR="00985C35" w:rsidRPr="003019FA" w:rsidRDefault="00985C35" w:rsidP="00300C8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0"/>
                <w:szCs w:val="18"/>
              </w:rPr>
            </w:pPr>
          </w:p>
          <w:p w:rsidR="00985C35" w:rsidRPr="003019FA" w:rsidRDefault="00985C35" w:rsidP="00300C8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3019FA">
              <w:rPr>
                <w:rFonts w:ascii="Arial Narrow" w:hAnsi="Arial Narrow" w:cs="Arial"/>
                <w:sz w:val="18"/>
                <w:szCs w:val="18"/>
              </w:rPr>
              <w:t>45</w:t>
            </w:r>
          </w:p>
        </w:tc>
        <w:tc>
          <w:tcPr>
            <w:tcW w:w="930" w:type="dxa"/>
            <w:hideMark/>
          </w:tcPr>
          <w:p w:rsidR="00985C35" w:rsidRPr="003019FA" w:rsidRDefault="00985C35" w:rsidP="00300C8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8"/>
                <w:szCs w:val="18"/>
              </w:rPr>
            </w:pPr>
          </w:p>
          <w:p w:rsidR="00985C35" w:rsidRPr="003019FA" w:rsidRDefault="00985C35" w:rsidP="00300C8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3019FA">
              <w:rPr>
                <w:rFonts w:ascii="Arial Narrow" w:hAnsi="Arial Narrow" w:cs="Arial"/>
                <w:sz w:val="18"/>
                <w:szCs w:val="18"/>
              </w:rPr>
              <w:t>45</w:t>
            </w:r>
          </w:p>
        </w:tc>
        <w:tc>
          <w:tcPr>
            <w:tcW w:w="1201" w:type="dxa"/>
          </w:tcPr>
          <w:p w:rsidR="00985C35" w:rsidRPr="003019FA" w:rsidRDefault="00985C35" w:rsidP="00300C8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6"/>
                <w:szCs w:val="18"/>
              </w:rPr>
            </w:pPr>
          </w:p>
          <w:p w:rsidR="00985C35" w:rsidRPr="003019FA" w:rsidRDefault="00985C35" w:rsidP="00300C8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3019FA">
              <w:rPr>
                <w:rFonts w:ascii="Arial Narrow" w:hAnsi="Arial Narrow" w:cs="Arial"/>
                <w:sz w:val="18"/>
                <w:szCs w:val="18"/>
              </w:rPr>
              <w:t>100</w:t>
            </w:r>
          </w:p>
        </w:tc>
        <w:tc>
          <w:tcPr>
            <w:tcW w:w="1499" w:type="dxa"/>
          </w:tcPr>
          <w:p w:rsidR="00985C35" w:rsidRPr="003019FA" w:rsidRDefault="00985C35" w:rsidP="00300C8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6"/>
                <w:szCs w:val="18"/>
              </w:rPr>
            </w:pPr>
          </w:p>
          <w:p w:rsidR="00985C35" w:rsidRPr="003019FA" w:rsidRDefault="00985C35" w:rsidP="00300C8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3019FA">
              <w:rPr>
                <w:rFonts w:ascii="Arial Narrow" w:hAnsi="Arial Narrow" w:cs="Arial"/>
                <w:sz w:val="18"/>
                <w:szCs w:val="18"/>
              </w:rPr>
              <w:t>Óptimo</w:t>
            </w:r>
          </w:p>
        </w:tc>
      </w:tr>
      <w:tr w:rsidR="00985C35" w:rsidRPr="003019FA" w:rsidTr="00300C82">
        <w:trPr>
          <w:trHeight w:val="329"/>
        </w:trPr>
        <w:tc>
          <w:tcPr>
            <w:cnfStyle w:val="001000000000" w:firstRow="0" w:lastRow="0" w:firstColumn="1" w:lastColumn="0" w:oddVBand="0" w:evenVBand="0" w:oddHBand="0" w:evenHBand="0" w:firstRowFirstColumn="0" w:firstRowLastColumn="0" w:lastRowFirstColumn="0" w:lastRowLastColumn="0"/>
            <w:tcW w:w="1503" w:type="dxa"/>
          </w:tcPr>
          <w:p w:rsidR="00985C35" w:rsidRPr="003019FA" w:rsidRDefault="00985C35" w:rsidP="00300C82">
            <w:pPr>
              <w:jc w:val="both"/>
              <w:rPr>
                <w:rFonts w:ascii="Arial Narrow" w:hAnsi="Arial Narrow" w:cs="Arial"/>
                <w:sz w:val="18"/>
                <w:szCs w:val="18"/>
              </w:rPr>
            </w:pPr>
            <w:r w:rsidRPr="003019FA">
              <w:rPr>
                <w:rFonts w:ascii="Arial Narrow" w:hAnsi="Arial Narrow" w:cs="Arial"/>
                <w:sz w:val="18"/>
                <w:szCs w:val="18"/>
              </w:rPr>
              <w:t>Planeación en Educación Media Superior.</w:t>
            </w:r>
          </w:p>
        </w:tc>
        <w:tc>
          <w:tcPr>
            <w:tcW w:w="2969" w:type="dxa"/>
            <w:hideMark/>
          </w:tcPr>
          <w:p w:rsidR="00985C35" w:rsidRPr="003019FA" w:rsidRDefault="00985C35" w:rsidP="00300C82">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3019FA">
              <w:rPr>
                <w:rFonts w:ascii="Arial Narrow" w:hAnsi="Arial Narrow" w:cs="Arial"/>
                <w:sz w:val="18"/>
                <w:szCs w:val="18"/>
              </w:rPr>
              <w:t>Porcentaje de Docentes del CONALEP que trabajan con Planeación Didáctica.</w:t>
            </w:r>
          </w:p>
        </w:tc>
        <w:tc>
          <w:tcPr>
            <w:tcW w:w="726" w:type="dxa"/>
            <w:hideMark/>
          </w:tcPr>
          <w:p w:rsidR="00985C35" w:rsidRPr="003019FA" w:rsidRDefault="00985C35" w:rsidP="00300C82">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0"/>
                <w:szCs w:val="18"/>
              </w:rPr>
            </w:pPr>
          </w:p>
          <w:p w:rsidR="00985C35" w:rsidRPr="003019FA" w:rsidRDefault="00985C35" w:rsidP="00300C82">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85</w:t>
            </w:r>
          </w:p>
        </w:tc>
        <w:tc>
          <w:tcPr>
            <w:tcW w:w="930" w:type="dxa"/>
            <w:hideMark/>
          </w:tcPr>
          <w:p w:rsidR="00985C35" w:rsidRPr="003019FA" w:rsidRDefault="00985C35" w:rsidP="00300C82">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0"/>
                <w:szCs w:val="18"/>
              </w:rPr>
            </w:pPr>
          </w:p>
          <w:p w:rsidR="00985C35" w:rsidRPr="003019FA" w:rsidRDefault="00985C35" w:rsidP="00300C82">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80.83</w:t>
            </w:r>
          </w:p>
        </w:tc>
        <w:tc>
          <w:tcPr>
            <w:tcW w:w="1201" w:type="dxa"/>
          </w:tcPr>
          <w:p w:rsidR="00985C35" w:rsidRPr="003019FA" w:rsidRDefault="00985C35" w:rsidP="00300C82">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95.09%</w:t>
            </w:r>
          </w:p>
        </w:tc>
        <w:tc>
          <w:tcPr>
            <w:tcW w:w="1499" w:type="dxa"/>
          </w:tcPr>
          <w:p w:rsidR="00985C35" w:rsidRPr="003019FA" w:rsidRDefault="00985C35" w:rsidP="00300C82">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satisfactorio</w:t>
            </w:r>
          </w:p>
        </w:tc>
      </w:tr>
      <w:tr w:rsidR="00985C35" w:rsidRPr="003019FA" w:rsidTr="00300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3" w:type="dxa"/>
            <w:vMerge w:val="restart"/>
          </w:tcPr>
          <w:p w:rsidR="00985C35" w:rsidRPr="003019FA" w:rsidRDefault="00985C35" w:rsidP="00300C82">
            <w:pPr>
              <w:jc w:val="both"/>
              <w:rPr>
                <w:rFonts w:ascii="Arial Narrow" w:hAnsi="Arial Narrow" w:cs="Arial"/>
                <w:sz w:val="18"/>
                <w:szCs w:val="18"/>
              </w:rPr>
            </w:pPr>
            <w:r w:rsidRPr="003019FA">
              <w:rPr>
                <w:rFonts w:ascii="Arial Narrow" w:hAnsi="Arial Narrow" w:cs="Arial"/>
                <w:sz w:val="18"/>
                <w:szCs w:val="18"/>
              </w:rPr>
              <w:t>Cobertura Media Superior.</w:t>
            </w:r>
          </w:p>
        </w:tc>
        <w:tc>
          <w:tcPr>
            <w:tcW w:w="2969" w:type="dxa"/>
            <w:hideMark/>
          </w:tcPr>
          <w:p w:rsidR="00985C35" w:rsidRPr="003019FA" w:rsidRDefault="00985C35" w:rsidP="00300C82">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3019FA">
              <w:rPr>
                <w:rFonts w:ascii="Arial Narrow" w:hAnsi="Arial Narrow" w:cs="Arial"/>
                <w:sz w:val="18"/>
                <w:szCs w:val="18"/>
              </w:rPr>
              <w:t>Índice de Absorción de Alumnos en CONALEP.</w:t>
            </w:r>
          </w:p>
        </w:tc>
        <w:tc>
          <w:tcPr>
            <w:tcW w:w="726" w:type="dxa"/>
            <w:hideMark/>
          </w:tcPr>
          <w:p w:rsidR="00985C35" w:rsidRPr="003019FA" w:rsidRDefault="00985C35" w:rsidP="00300C8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3019FA">
              <w:rPr>
                <w:rFonts w:ascii="Arial Narrow" w:hAnsi="Arial Narrow" w:cs="Arial"/>
                <w:sz w:val="18"/>
                <w:szCs w:val="18"/>
              </w:rPr>
              <w:t>2.5</w:t>
            </w:r>
          </w:p>
        </w:tc>
        <w:tc>
          <w:tcPr>
            <w:tcW w:w="930" w:type="dxa"/>
            <w:hideMark/>
          </w:tcPr>
          <w:p w:rsidR="00985C35" w:rsidRPr="003019FA" w:rsidRDefault="00985C35" w:rsidP="00300C8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3019FA">
              <w:rPr>
                <w:rFonts w:ascii="Arial Narrow" w:hAnsi="Arial Narrow" w:cs="Arial"/>
                <w:sz w:val="18"/>
                <w:szCs w:val="18"/>
              </w:rPr>
              <w:t>4.92</w:t>
            </w:r>
          </w:p>
        </w:tc>
        <w:tc>
          <w:tcPr>
            <w:tcW w:w="1201" w:type="dxa"/>
          </w:tcPr>
          <w:p w:rsidR="00985C35" w:rsidRPr="003019FA" w:rsidRDefault="00985C35" w:rsidP="00300C8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196.80%</w:t>
            </w:r>
          </w:p>
        </w:tc>
        <w:tc>
          <w:tcPr>
            <w:tcW w:w="1499" w:type="dxa"/>
          </w:tcPr>
          <w:p w:rsidR="00985C35" w:rsidRPr="003019FA" w:rsidRDefault="00985C35" w:rsidP="00300C8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Sobre cumplido</w:t>
            </w:r>
          </w:p>
        </w:tc>
      </w:tr>
      <w:tr w:rsidR="00985C35" w:rsidRPr="003019FA" w:rsidTr="00300C82">
        <w:tc>
          <w:tcPr>
            <w:cnfStyle w:val="001000000000" w:firstRow="0" w:lastRow="0" w:firstColumn="1" w:lastColumn="0" w:oddVBand="0" w:evenVBand="0" w:oddHBand="0" w:evenHBand="0" w:firstRowFirstColumn="0" w:firstRowLastColumn="0" w:lastRowFirstColumn="0" w:lastRowLastColumn="0"/>
            <w:tcW w:w="1503" w:type="dxa"/>
            <w:vMerge/>
            <w:hideMark/>
          </w:tcPr>
          <w:p w:rsidR="00985C35" w:rsidRPr="003019FA" w:rsidRDefault="00985C35" w:rsidP="00300C82">
            <w:pPr>
              <w:jc w:val="both"/>
              <w:rPr>
                <w:rFonts w:ascii="Arial Narrow" w:hAnsi="Arial Narrow" w:cs="Arial"/>
                <w:sz w:val="18"/>
                <w:szCs w:val="18"/>
              </w:rPr>
            </w:pPr>
          </w:p>
        </w:tc>
        <w:tc>
          <w:tcPr>
            <w:tcW w:w="2969" w:type="dxa"/>
            <w:hideMark/>
          </w:tcPr>
          <w:p w:rsidR="00985C35" w:rsidRPr="003019FA" w:rsidRDefault="00985C35" w:rsidP="00300C82">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3019FA">
              <w:rPr>
                <w:rFonts w:ascii="Arial Narrow" w:hAnsi="Arial Narrow" w:cs="Arial"/>
                <w:sz w:val="18"/>
                <w:szCs w:val="18"/>
              </w:rPr>
              <w:t>Índice de Retención de Alumnos en CONALEP.</w:t>
            </w:r>
          </w:p>
        </w:tc>
        <w:tc>
          <w:tcPr>
            <w:tcW w:w="726" w:type="dxa"/>
            <w:hideMark/>
          </w:tcPr>
          <w:p w:rsidR="00985C35" w:rsidRPr="003019FA" w:rsidRDefault="00985C35" w:rsidP="00300C82">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3019FA">
              <w:rPr>
                <w:rFonts w:ascii="Arial Narrow" w:hAnsi="Arial Narrow" w:cs="Arial"/>
                <w:sz w:val="18"/>
                <w:szCs w:val="18"/>
              </w:rPr>
              <w:t>86</w:t>
            </w:r>
          </w:p>
        </w:tc>
        <w:tc>
          <w:tcPr>
            <w:tcW w:w="930" w:type="dxa"/>
            <w:hideMark/>
          </w:tcPr>
          <w:p w:rsidR="00985C35" w:rsidRPr="003019FA" w:rsidRDefault="00985C35" w:rsidP="00300C82">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3019FA">
              <w:rPr>
                <w:rFonts w:ascii="Arial Narrow" w:hAnsi="Arial Narrow" w:cs="Arial"/>
                <w:sz w:val="18"/>
                <w:szCs w:val="18"/>
              </w:rPr>
              <w:t>82.76</w:t>
            </w:r>
          </w:p>
        </w:tc>
        <w:tc>
          <w:tcPr>
            <w:tcW w:w="1201" w:type="dxa"/>
          </w:tcPr>
          <w:p w:rsidR="00985C35" w:rsidRPr="003019FA" w:rsidRDefault="00985C35" w:rsidP="00300C82">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96.23%</w:t>
            </w:r>
          </w:p>
        </w:tc>
        <w:tc>
          <w:tcPr>
            <w:tcW w:w="1499" w:type="dxa"/>
          </w:tcPr>
          <w:p w:rsidR="00985C35" w:rsidRPr="003019FA" w:rsidRDefault="00985C35" w:rsidP="00300C82">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satisfactorio</w:t>
            </w:r>
          </w:p>
        </w:tc>
      </w:tr>
      <w:tr w:rsidR="00985C35" w:rsidRPr="003019FA" w:rsidTr="00300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3" w:type="dxa"/>
            <w:vMerge/>
          </w:tcPr>
          <w:p w:rsidR="00985C35" w:rsidRPr="003019FA" w:rsidRDefault="00985C35" w:rsidP="00300C82">
            <w:pPr>
              <w:jc w:val="both"/>
              <w:rPr>
                <w:rFonts w:ascii="Arial Narrow" w:hAnsi="Arial Narrow" w:cs="Arial"/>
                <w:sz w:val="18"/>
                <w:szCs w:val="18"/>
              </w:rPr>
            </w:pPr>
          </w:p>
        </w:tc>
        <w:tc>
          <w:tcPr>
            <w:tcW w:w="2969" w:type="dxa"/>
          </w:tcPr>
          <w:p w:rsidR="00985C35" w:rsidRPr="003019FA" w:rsidRDefault="00985C35" w:rsidP="00300C82">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3019FA">
              <w:rPr>
                <w:rFonts w:ascii="Arial Narrow" w:hAnsi="Arial Narrow" w:cs="Arial"/>
                <w:sz w:val="18"/>
                <w:szCs w:val="18"/>
              </w:rPr>
              <w:t>Contribución del CONALEP a la cobertura en educación media superior en el Estado</w:t>
            </w:r>
          </w:p>
        </w:tc>
        <w:tc>
          <w:tcPr>
            <w:tcW w:w="726" w:type="dxa"/>
          </w:tcPr>
          <w:p w:rsidR="00985C35" w:rsidRPr="003019FA" w:rsidRDefault="00985C35" w:rsidP="00300C8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3019FA">
              <w:rPr>
                <w:rFonts w:ascii="Arial Narrow" w:hAnsi="Arial Narrow" w:cs="Arial"/>
                <w:sz w:val="18"/>
                <w:szCs w:val="18"/>
              </w:rPr>
              <w:t>4.5</w:t>
            </w:r>
          </w:p>
        </w:tc>
        <w:tc>
          <w:tcPr>
            <w:tcW w:w="930" w:type="dxa"/>
          </w:tcPr>
          <w:p w:rsidR="00985C35" w:rsidRPr="003019FA" w:rsidRDefault="00985C35" w:rsidP="00300C8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3019FA">
              <w:rPr>
                <w:rFonts w:ascii="Arial Narrow" w:hAnsi="Arial Narrow" w:cs="Arial"/>
                <w:sz w:val="18"/>
                <w:szCs w:val="18"/>
              </w:rPr>
              <w:t>4.23</w:t>
            </w:r>
          </w:p>
        </w:tc>
        <w:tc>
          <w:tcPr>
            <w:tcW w:w="1201" w:type="dxa"/>
          </w:tcPr>
          <w:p w:rsidR="00985C35" w:rsidRPr="003019FA" w:rsidRDefault="00985C35" w:rsidP="00300C8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94%</w:t>
            </w:r>
          </w:p>
        </w:tc>
        <w:tc>
          <w:tcPr>
            <w:tcW w:w="1499" w:type="dxa"/>
          </w:tcPr>
          <w:p w:rsidR="00985C35" w:rsidRPr="003019FA" w:rsidRDefault="00985C35" w:rsidP="00300C8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satisfactorio</w:t>
            </w:r>
          </w:p>
        </w:tc>
      </w:tr>
      <w:tr w:rsidR="00985C35" w:rsidRPr="003019FA" w:rsidTr="00300C82">
        <w:tc>
          <w:tcPr>
            <w:cnfStyle w:val="001000000000" w:firstRow="0" w:lastRow="0" w:firstColumn="1" w:lastColumn="0" w:oddVBand="0" w:evenVBand="0" w:oddHBand="0" w:evenHBand="0" w:firstRowFirstColumn="0" w:firstRowLastColumn="0" w:lastRowFirstColumn="0" w:lastRowLastColumn="0"/>
            <w:tcW w:w="1503" w:type="dxa"/>
          </w:tcPr>
          <w:p w:rsidR="00985C35" w:rsidRPr="003019FA" w:rsidRDefault="00985C35" w:rsidP="00300C82">
            <w:pPr>
              <w:jc w:val="both"/>
              <w:rPr>
                <w:rFonts w:ascii="Arial Narrow" w:hAnsi="Arial Narrow" w:cs="Arial"/>
                <w:sz w:val="18"/>
                <w:szCs w:val="18"/>
              </w:rPr>
            </w:pPr>
            <w:r w:rsidRPr="003019FA">
              <w:rPr>
                <w:rFonts w:ascii="Arial Narrow" w:hAnsi="Arial Narrow" w:cs="Arial"/>
                <w:sz w:val="18"/>
                <w:szCs w:val="18"/>
              </w:rPr>
              <w:t>Vinculacion y Formación Ciudadana.</w:t>
            </w:r>
          </w:p>
        </w:tc>
        <w:tc>
          <w:tcPr>
            <w:tcW w:w="2969" w:type="dxa"/>
            <w:hideMark/>
          </w:tcPr>
          <w:p w:rsidR="00985C35" w:rsidRPr="003019FA" w:rsidRDefault="00985C35" w:rsidP="00300C82">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3019FA">
              <w:rPr>
                <w:rFonts w:ascii="Arial Narrow" w:hAnsi="Arial Narrow" w:cs="Arial"/>
                <w:sz w:val="18"/>
                <w:szCs w:val="18"/>
              </w:rPr>
              <w:t>Porcentaje de Alumnos del CONALEP que realizan Actividades de Vinculación.</w:t>
            </w:r>
          </w:p>
        </w:tc>
        <w:tc>
          <w:tcPr>
            <w:tcW w:w="726" w:type="dxa"/>
            <w:hideMark/>
          </w:tcPr>
          <w:p w:rsidR="00985C35" w:rsidRPr="003019FA" w:rsidRDefault="00985C35" w:rsidP="00300C82">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0"/>
                <w:szCs w:val="18"/>
              </w:rPr>
            </w:pPr>
          </w:p>
          <w:p w:rsidR="00985C35" w:rsidRPr="003019FA" w:rsidRDefault="00985C35" w:rsidP="00300C82">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45</w:t>
            </w:r>
          </w:p>
        </w:tc>
        <w:tc>
          <w:tcPr>
            <w:tcW w:w="930" w:type="dxa"/>
            <w:hideMark/>
          </w:tcPr>
          <w:p w:rsidR="00985C35" w:rsidRPr="003019FA" w:rsidRDefault="00985C35" w:rsidP="00300C82">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0"/>
                <w:szCs w:val="18"/>
              </w:rPr>
            </w:pPr>
          </w:p>
          <w:p w:rsidR="00985C35" w:rsidRPr="003019FA" w:rsidRDefault="00985C35" w:rsidP="00300C82">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45.01</w:t>
            </w:r>
          </w:p>
        </w:tc>
        <w:tc>
          <w:tcPr>
            <w:tcW w:w="1201" w:type="dxa"/>
          </w:tcPr>
          <w:p w:rsidR="00985C35" w:rsidRPr="003019FA" w:rsidRDefault="00985C35" w:rsidP="00300C82">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6"/>
                <w:szCs w:val="18"/>
              </w:rPr>
            </w:pPr>
          </w:p>
          <w:p w:rsidR="00985C35" w:rsidRPr="003019FA" w:rsidRDefault="00985C35" w:rsidP="00300C82">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3019FA">
              <w:rPr>
                <w:rFonts w:ascii="Arial Narrow" w:hAnsi="Arial Narrow" w:cs="Arial"/>
                <w:sz w:val="18"/>
                <w:szCs w:val="18"/>
              </w:rPr>
              <w:t>100</w:t>
            </w:r>
          </w:p>
        </w:tc>
        <w:tc>
          <w:tcPr>
            <w:tcW w:w="1499" w:type="dxa"/>
          </w:tcPr>
          <w:p w:rsidR="00985C35" w:rsidRPr="003019FA" w:rsidRDefault="00985C35" w:rsidP="00300C82">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6"/>
                <w:szCs w:val="18"/>
              </w:rPr>
            </w:pPr>
          </w:p>
          <w:p w:rsidR="00985C35" w:rsidRPr="003019FA" w:rsidRDefault="00985C35" w:rsidP="00300C82">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3019FA">
              <w:rPr>
                <w:rFonts w:ascii="Arial Narrow" w:hAnsi="Arial Narrow" w:cs="Arial"/>
                <w:sz w:val="18"/>
                <w:szCs w:val="18"/>
              </w:rPr>
              <w:t>Óptimo</w:t>
            </w:r>
          </w:p>
        </w:tc>
      </w:tr>
      <w:tr w:rsidR="00985C35" w:rsidRPr="003019FA" w:rsidTr="00300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3" w:type="dxa"/>
            <w:vMerge w:val="restart"/>
          </w:tcPr>
          <w:p w:rsidR="00985C35" w:rsidRPr="003019FA" w:rsidRDefault="00985C35" w:rsidP="00300C82">
            <w:pPr>
              <w:jc w:val="both"/>
              <w:rPr>
                <w:rFonts w:ascii="Arial Narrow" w:hAnsi="Arial Narrow" w:cs="Arial"/>
                <w:sz w:val="18"/>
                <w:szCs w:val="18"/>
              </w:rPr>
            </w:pPr>
          </w:p>
          <w:p w:rsidR="00985C35" w:rsidRPr="003019FA" w:rsidRDefault="00985C35" w:rsidP="00300C82">
            <w:pPr>
              <w:jc w:val="both"/>
              <w:rPr>
                <w:rFonts w:ascii="Arial Narrow" w:hAnsi="Arial Narrow" w:cs="Arial"/>
                <w:sz w:val="18"/>
                <w:szCs w:val="18"/>
              </w:rPr>
            </w:pPr>
            <w:r w:rsidRPr="003019FA">
              <w:rPr>
                <w:rFonts w:ascii="Arial Narrow" w:hAnsi="Arial Narrow" w:cs="Arial"/>
                <w:sz w:val="18"/>
                <w:szCs w:val="18"/>
              </w:rPr>
              <w:t>Capacitación y Servicios Tecnológicos.</w:t>
            </w:r>
          </w:p>
        </w:tc>
        <w:tc>
          <w:tcPr>
            <w:tcW w:w="2969" w:type="dxa"/>
            <w:hideMark/>
          </w:tcPr>
          <w:p w:rsidR="00985C35" w:rsidRPr="003019FA" w:rsidRDefault="00985C35" w:rsidP="00300C82">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 xml:space="preserve">Porcentaje de variación </w:t>
            </w:r>
            <w:r w:rsidRPr="003019FA">
              <w:rPr>
                <w:rFonts w:ascii="Arial Narrow" w:hAnsi="Arial Narrow" w:cs="Arial"/>
                <w:sz w:val="18"/>
                <w:szCs w:val="18"/>
              </w:rPr>
              <w:t>de</w:t>
            </w:r>
            <w:r>
              <w:rPr>
                <w:rFonts w:ascii="Arial Narrow" w:hAnsi="Arial Narrow" w:cs="Arial"/>
                <w:sz w:val="18"/>
                <w:szCs w:val="18"/>
              </w:rPr>
              <w:t xml:space="preserve"> los</w:t>
            </w:r>
            <w:r w:rsidRPr="003019FA">
              <w:rPr>
                <w:rFonts w:ascii="Arial Narrow" w:hAnsi="Arial Narrow" w:cs="Arial"/>
                <w:sz w:val="18"/>
                <w:szCs w:val="18"/>
              </w:rPr>
              <w:t xml:space="preserve"> Servicios Tecnológicos y Asistencias Técnicas Proporcionados por CONALEP.</w:t>
            </w:r>
          </w:p>
        </w:tc>
        <w:tc>
          <w:tcPr>
            <w:tcW w:w="726" w:type="dxa"/>
            <w:hideMark/>
          </w:tcPr>
          <w:p w:rsidR="00985C35" w:rsidRPr="003019FA" w:rsidRDefault="00985C35" w:rsidP="00300C8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0"/>
                <w:szCs w:val="18"/>
              </w:rPr>
            </w:pPr>
          </w:p>
          <w:p w:rsidR="00985C35" w:rsidRPr="003019FA" w:rsidRDefault="00985C35" w:rsidP="00300C8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8</w:t>
            </w:r>
          </w:p>
        </w:tc>
        <w:tc>
          <w:tcPr>
            <w:tcW w:w="930" w:type="dxa"/>
            <w:hideMark/>
          </w:tcPr>
          <w:p w:rsidR="00985C35" w:rsidRPr="003019FA" w:rsidRDefault="00985C35" w:rsidP="00300C8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0"/>
                <w:szCs w:val="18"/>
              </w:rPr>
            </w:pPr>
          </w:p>
          <w:p w:rsidR="00985C35" w:rsidRPr="003019FA" w:rsidRDefault="00985C35" w:rsidP="00300C8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-32.38</w:t>
            </w:r>
          </w:p>
        </w:tc>
        <w:tc>
          <w:tcPr>
            <w:tcW w:w="1201" w:type="dxa"/>
          </w:tcPr>
          <w:p w:rsidR="00985C35" w:rsidRPr="003019FA" w:rsidRDefault="00985C35" w:rsidP="00300C8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-404.75%</w:t>
            </w:r>
          </w:p>
        </w:tc>
        <w:tc>
          <w:tcPr>
            <w:tcW w:w="1499" w:type="dxa"/>
          </w:tcPr>
          <w:p w:rsidR="00985C35" w:rsidRPr="003019FA" w:rsidRDefault="00985C35" w:rsidP="00300C8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Deficiente</w:t>
            </w:r>
          </w:p>
        </w:tc>
      </w:tr>
      <w:tr w:rsidR="00985C35" w:rsidRPr="003019FA" w:rsidTr="00300C82">
        <w:tc>
          <w:tcPr>
            <w:cnfStyle w:val="001000000000" w:firstRow="0" w:lastRow="0" w:firstColumn="1" w:lastColumn="0" w:oddVBand="0" w:evenVBand="0" w:oddHBand="0" w:evenHBand="0" w:firstRowFirstColumn="0" w:firstRowLastColumn="0" w:lastRowFirstColumn="0" w:lastRowLastColumn="0"/>
            <w:tcW w:w="1503" w:type="dxa"/>
            <w:vMerge/>
            <w:hideMark/>
          </w:tcPr>
          <w:p w:rsidR="00985C35" w:rsidRPr="003019FA" w:rsidRDefault="00985C35" w:rsidP="00300C82">
            <w:pPr>
              <w:jc w:val="both"/>
              <w:rPr>
                <w:rFonts w:ascii="Arial Narrow" w:hAnsi="Arial Narrow" w:cs="Arial"/>
                <w:b w:val="0"/>
                <w:sz w:val="18"/>
                <w:szCs w:val="18"/>
              </w:rPr>
            </w:pPr>
          </w:p>
        </w:tc>
        <w:tc>
          <w:tcPr>
            <w:tcW w:w="2969" w:type="dxa"/>
            <w:hideMark/>
          </w:tcPr>
          <w:p w:rsidR="00985C35" w:rsidRPr="003019FA" w:rsidRDefault="00985C35" w:rsidP="00300C82">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 xml:space="preserve">Porcentaje de variación de </w:t>
            </w:r>
            <w:r w:rsidRPr="003019FA">
              <w:rPr>
                <w:rFonts w:ascii="Arial Narrow" w:hAnsi="Arial Narrow" w:cs="Arial"/>
                <w:sz w:val="18"/>
                <w:szCs w:val="18"/>
              </w:rPr>
              <w:t>Trabajadores del Sector Productivo Capacitados en CONALEP.</w:t>
            </w:r>
          </w:p>
        </w:tc>
        <w:tc>
          <w:tcPr>
            <w:tcW w:w="726" w:type="dxa"/>
            <w:hideMark/>
          </w:tcPr>
          <w:p w:rsidR="00985C35" w:rsidRPr="003019FA" w:rsidRDefault="00985C35" w:rsidP="00300C82">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0"/>
                <w:szCs w:val="18"/>
              </w:rPr>
            </w:pPr>
          </w:p>
          <w:p w:rsidR="00985C35" w:rsidRPr="003019FA" w:rsidRDefault="00985C35" w:rsidP="00300C82">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2</w:t>
            </w:r>
          </w:p>
        </w:tc>
        <w:tc>
          <w:tcPr>
            <w:tcW w:w="930" w:type="dxa"/>
            <w:hideMark/>
          </w:tcPr>
          <w:p w:rsidR="00985C35" w:rsidRPr="003019FA" w:rsidRDefault="00985C35" w:rsidP="00300C82">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2"/>
                <w:szCs w:val="18"/>
              </w:rPr>
            </w:pPr>
          </w:p>
          <w:p w:rsidR="00985C35" w:rsidRPr="003019FA" w:rsidRDefault="00985C35" w:rsidP="00300C82">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-12.9</w:t>
            </w:r>
          </w:p>
        </w:tc>
        <w:tc>
          <w:tcPr>
            <w:tcW w:w="1201" w:type="dxa"/>
          </w:tcPr>
          <w:p w:rsidR="00985C35" w:rsidRPr="003019FA" w:rsidRDefault="00985C35" w:rsidP="00300C82">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-645%</w:t>
            </w:r>
          </w:p>
        </w:tc>
        <w:tc>
          <w:tcPr>
            <w:tcW w:w="1499" w:type="dxa"/>
          </w:tcPr>
          <w:p w:rsidR="00985C35" w:rsidRPr="003019FA" w:rsidRDefault="00985C35" w:rsidP="00300C82">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Deficiente</w:t>
            </w:r>
          </w:p>
        </w:tc>
      </w:tr>
    </w:tbl>
    <w:p w:rsidR="00B441E5" w:rsidRPr="00D140F0" w:rsidRDefault="00B441E5" w:rsidP="00B441E5">
      <w:pPr>
        <w:jc w:val="both"/>
        <w:rPr>
          <w:rFonts w:ascii="Tahoma" w:hAnsi="Tahoma" w:cs="Tahoma"/>
          <w:color w:val="333333"/>
          <w:sz w:val="18"/>
          <w:szCs w:val="18"/>
          <w:shd w:val="clear" w:color="auto" w:fill="FFFFFF"/>
        </w:rPr>
      </w:pPr>
      <w:r w:rsidRPr="00D140F0">
        <w:rPr>
          <w:rFonts w:ascii="Tahoma" w:hAnsi="Tahoma" w:cs="Tahoma"/>
          <w:color w:val="333333"/>
          <w:sz w:val="18"/>
          <w:szCs w:val="18"/>
          <w:shd w:val="clear" w:color="auto" w:fill="FFFFFF"/>
        </w:rPr>
        <w:t>FUENTE: Elaboración propia con datos de POA 2016</w:t>
      </w:r>
    </w:p>
    <w:p w:rsidR="00997320" w:rsidRDefault="004C4D28" w:rsidP="00997320">
      <w:pPr>
        <w:autoSpaceDE w:val="0"/>
        <w:autoSpaceDN w:val="0"/>
        <w:adjustRightInd w:val="0"/>
        <w:contextualSpacing/>
        <w:jc w:val="both"/>
        <w:rPr>
          <w:rFonts w:ascii="Tahoma" w:hAnsi="Tahoma" w:cs="Tahoma"/>
          <w:color w:val="333333"/>
          <w:sz w:val="24"/>
          <w:shd w:val="clear" w:color="auto" w:fill="FFFFFF"/>
        </w:rPr>
      </w:pPr>
      <w:r>
        <w:rPr>
          <w:rFonts w:ascii="Tahoma" w:hAnsi="Tahoma" w:cs="Tahoma"/>
          <w:color w:val="333333"/>
          <w:sz w:val="24"/>
          <w:shd w:val="clear" w:color="auto" w:fill="FFFFFF"/>
        </w:rPr>
        <w:lastRenderedPageBreak/>
        <w:t>E</w:t>
      </w:r>
      <w:r w:rsidR="00091B1B">
        <w:rPr>
          <w:rFonts w:ascii="Tahoma" w:hAnsi="Tahoma" w:cs="Tahoma"/>
          <w:color w:val="333333"/>
          <w:sz w:val="24"/>
          <w:shd w:val="clear" w:color="auto" w:fill="FFFFFF"/>
        </w:rPr>
        <w:t>n la tabla</w:t>
      </w:r>
      <w:r w:rsidR="00997320">
        <w:rPr>
          <w:rFonts w:ascii="Tahoma" w:hAnsi="Tahoma" w:cs="Tahoma"/>
          <w:color w:val="333333"/>
          <w:sz w:val="24"/>
          <w:shd w:val="clear" w:color="auto" w:fill="FFFFFF"/>
        </w:rPr>
        <w:t xml:space="preserve"> anterior</w:t>
      </w:r>
      <w:r w:rsidR="00091B1B">
        <w:rPr>
          <w:rFonts w:ascii="Tahoma" w:hAnsi="Tahoma" w:cs="Tahoma"/>
          <w:color w:val="333333"/>
          <w:sz w:val="24"/>
          <w:shd w:val="clear" w:color="auto" w:fill="FFFFFF"/>
        </w:rPr>
        <w:t xml:space="preserve"> </w:t>
      </w:r>
      <w:r>
        <w:rPr>
          <w:rFonts w:ascii="Tahoma" w:hAnsi="Tahoma" w:cs="Tahoma"/>
          <w:color w:val="333333"/>
          <w:sz w:val="24"/>
          <w:shd w:val="clear" w:color="auto" w:fill="FFFFFF"/>
        </w:rPr>
        <w:t>“</w:t>
      </w:r>
      <w:r w:rsidR="00091B1B" w:rsidRPr="00091B1B">
        <w:rPr>
          <w:rFonts w:ascii="Tahoma" w:hAnsi="Tahoma" w:cs="Tahoma"/>
          <w:color w:val="333333"/>
          <w:sz w:val="24"/>
          <w:shd w:val="clear" w:color="auto" w:fill="FFFFFF"/>
        </w:rPr>
        <w:t>Indicadores Programático 2016 CONALE</w:t>
      </w:r>
      <w:r w:rsidR="00091B1B">
        <w:rPr>
          <w:rFonts w:ascii="Tahoma" w:hAnsi="Tahoma" w:cs="Tahoma"/>
          <w:color w:val="333333"/>
          <w:sz w:val="24"/>
          <w:shd w:val="clear" w:color="auto" w:fill="FFFFFF"/>
        </w:rPr>
        <w:t>P (FAFEF educación tecnológica</w:t>
      </w:r>
      <w:r w:rsidR="00997320">
        <w:rPr>
          <w:rFonts w:ascii="Tahoma" w:hAnsi="Tahoma" w:cs="Tahoma"/>
          <w:color w:val="333333"/>
          <w:sz w:val="24"/>
          <w:shd w:val="clear" w:color="auto" w:fill="FFFFFF"/>
        </w:rPr>
        <w:t>)</w:t>
      </w:r>
      <w:r>
        <w:rPr>
          <w:rFonts w:ascii="Tahoma" w:hAnsi="Tahoma" w:cs="Tahoma"/>
          <w:color w:val="333333"/>
          <w:sz w:val="24"/>
          <w:shd w:val="clear" w:color="auto" w:fill="FFFFFF"/>
        </w:rPr>
        <w:t>”</w:t>
      </w:r>
      <w:r w:rsidR="00997320">
        <w:rPr>
          <w:rFonts w:ascii="Tahoma" w:hAnsi="Tahoma" w:cs="Tahoma"/>
          <w:color w:val="333333"/>
          <w:sz w:val="24"/>
          <w:shd w:val="clear" w:color="auto" w:fill="FFFFFF"/>
        </w:rPr>
        <w:t xml:space="preserve"> se puede observar lo siguiente:</w:t>
      </w:r>
    </w:p>
    <w:p w:rsidR="00997320" w:rsidRPr="00D0554A" w:rsidRDefault="00997320" w:rsidP="00D9669D">
      <w:pPr>
        <w:pStyle w:val="Prrafodelista"/>
        <w:numPr>
          <w:ilvl w:val="0"/>
          <w:numId w:val="3"/>
        </w:numPr>
        <w:autoSpaceDE w:val="0"/>
        <w:autoSpaceDN w:val="0"/>
        <w:adjustRightInd w:val="0"/>
        <w:contextualSpacing/>
        <w:jc w:val="both"/>
        <w:rPr>
          <w:rFonts w:ascii="Tahoma" w:hAnsi="Tahoma" w:cs="Tahoma"/>
          <w:color w:val="333333"/>
          <w:shd w:val="clear" w:color="auto" w:fill="FFFFFF"/>
        </w:rPr>
      </w:pPr>
      <w:r>
        <w:rPr>
          <w:rFonts w:ascii="Tahoma" w:hAnsi="Tahoma" w:cs="Tahoma"/>
          <w:color w:val="333333"/>
          <w:shd w:val="clear" w:color="auto" w:fill="FFFFFF"/>
        </w:rPr>
        <w:t>De los catorce indicadores presentados cinco se cump</w:t>
      </w:r>
      <w:r w:rsidR="00D0554A">
        <w:rPr>
          <w:rFonts w:ascii="Tahoma" w:hAnsi="Tahoma" w:cs="Tahoma"/>
          <w:color w:val="333333"/>
          <w:shd w:val="clear" w:color="auto" w:fill="FFFFFF"/>
        </w:rPr>
        <w:t xml:space="preserve">lieron al </w:t>
      </w:r>
      <w:r w:rsidR="00D0554A" w:rsidRPr="00D0554A">
        <w:rPr>
          <w:rFonts w:ascii="Tahoma" w:hAnsi="Tahoma" w:cs="Tahoma"/>
          <w:b/>
          <w:color w:val="92D050"/>
          <w:shd w:val="clear" w:color="auto" w:fill="FFFFFF"/>
        </w:rPr>
        <w:t>100%</w:t>
      </w:r>
      <w:r w:rsidR="00D0554A">
        <w:rPr>
          <w:rFonts w:ascii="Tahoma" w:hAnsi="Tahoma" w:cs="Tahoma"/>
          <w:color w:val="333333"/>
          <w:shd w:val="clear" w:color="auto" w:fill="FFFFFF"/>
        </w:rPr>
        <w:t xml:space="preserve"> considerado como una valoración de desempeño </w:t>
      </w:r>
      <w:r w:rsidR="00D0554A" w:rsidRPr="00D0554A">
        <w:rPr>
          <w:rFonts w:ascii="Tahoma" w:hAnsi="Tahoma" w:cs="Tahoma"/>
          <w:b/>
          <w:color w:val="92D050"/>
          <w:shd w:val="clear" w:color="auto" w:fill="FFFFFF"/>
        </w:rPr>
        <w:t>óptimo</w:t>
      </w:r>
      <w:r w:rsidR="00D0554A">
        <w:rPr>
          <w:rFonts w:ascii="Tahoma" w:hAnsi="Tahoma" w:cs="Tahoma"/>
          <w:b/>
          <w:color w:val="92D050"/>
          <w:shd w:val="clear" w:color="auto" w:fill="FFFFFF"/>
        </w:rPr>
        <w:t>.</w:t>
      </w:r>
    </w:p>
    <w:p w:rsidR="00D0554A" w:rsidRPr="00D0554A" w:rsidRDefault="00D0554A" w:rsidP="00D0554A">
      <w:pPr>
        <w:pStyle w:val="Prrafodelista"/>
        <w:autoSpaceDE w:val="0"/>
        <w:autoSpaceDN w:val="0"/>
        <w:adjustRightInd w:val="0"/>
        <w:contextualSpacing/>
        <w:jc w:val="both"/>
        <w:rPr>
          <w:rFonts w:ascii="Tahoma" w:hAnsi="Tahoma" w:cs="Tahoma"/>
          <w:color w:val="333333"/>
          <w:shd w:val="clear" w:color="auto" w:fill="FFFFFF"/>
        </w:rPr>
      </w:pPr>
    </w:p>
    <w:p w:rsidR="00D0554A" w:rsidRDefault="00D0554A" w:rsidP="00D9669D">
      <w:pPr>
        <w:pStyle w:val="Prrafodelista"/>
        <w:numPr>
          <w:ilvl w:val="0"/>
          <w:numId w:val="3"/>
        </w:numPr>
        <w:autoSpaceDE w:val="0"/>
        <w:autoSpaceDN w:val="0"/>
        <w:adjustRightInd w:val="0"/>
        <w:contextualSpacing/>
        <w:jc w:val="both"/>
        <w:rPr>
          <w:rFonts w:ascii="Tahoma" w:hAnsi="Tahoma" w:cs="Tahoma"/>
          <w:shd w:val="clear" w:color="auto" w:fill="FFFFFF"/>
        </w:rPr>
      </w:pPr>
      <w:r>
        <w:rPr>
          <w:rFonts w:ascii="Tahoma" w:hAnsi="Tahoma" w:cs="Tahoma"/>
          <w:color w:val="333333"/>
          <w:shd w:val="clear" w:color="auto" w:fill="FFFFFF"/>
        </w:rPr>
        <w:t xml:space="preserve">Cinco se encuentran en una valoración de desempeño </w:t>
      </w:r>
      <w:r w:rsidRPr="00D0554A">
        <w:rPr>
          <w:rFonts w:ascii="Tahoma" w:hAnsi="Tahoma" w:cs="Tahoma"/>
          <w:b/>
          <w:color w:val="0070C0"/>
          <w:shd w:val="clear" w:color="auto" w:fill="FFFFFF"/>
        </w:rPr>
        <w:t>Satisfactorio</w:t>
      </w:r>
      <w:r>
        <w:rPr>
          <w:rFonts w:ascii="Tahoma" w:hAnsi="Tahoma" w:cs="Tahoma"/>
          <w:b/>
          <w:color w:val="0070C0"/>
          <w:shd w:val="clear" w:color="auto" w:fill="FFFFFF"/>
        </w:rPr>
        <w:t xml:space="preserve"> </w:t>
      </w:r>
      <w:r w:rsidRPr="00D0554A">
        <w:rPr>
          <w:rFonts w:ascii="Tahoma" w:hAnsi="Tahoma" w:cs="Tahoma"/>
          <w:shd w:val="clear" w:color="auto" w:fill="FFFFFF"/>
        </w:rPr>
        <w:t xml:space="preserve">por encontrarse sobre el </w:t>
      </w:r>
      <w:r w:rsidRPr="00D0554A">
        <w:rPr>
          <w:rFonts w:ascii="Tahoma" w:hAnsi="Tahoma" w:cs="Tahoma"/>
          <w:b/>
          <w:color w:val="0070C0"/>
          <w:shd w:val="clear" w:color="auto" w:fill="FFFFFF"/>
        </w:rPr>
        <w:t xml:space="preserve">94% </w:t>
      </w:r>
      <w:r w:rsidRPr="00D0554A">
        <w:rPr>
          <w:rFonts w:ascii="Tahoma" w:hAnsi="Tahoma" w:cs="Tahoma"/>
          <w:shd w:val="clear" w:color="auto" w:fill="FFFFFF"/>
        </w:rPr>
        <w:t>de cumplimiento.</w:t>
      </w:r>
    </w:p>
    <w:p w:rsidR="00D0554A" w:rsidRPr="00D0554A" w:rsidRDefault="00D0554A" w:rsidP="00D0554A">
      <w:pPr>
        <w:pStyle w:val="Prrafodelista"/>
        <w:rPr>
          <w:rFonts w:ascii="Tahoma" w:hAnsi="Tahoma" w:cs="Tahoma"/>
          <w:shd w:val="clear" w:color="auto" w:fill="FFFFFF"/>
        </w:rPr>
      </w:pPr>
    </w:p>
    <w:p w:rsidR="00312D48" w:rsidRDefault="00D0554A" w:rsidP="00D9669D">
      <w:pPr>
        <w:pStyle w:val="Prrafodelista"/>
        <w:numPr>
          <w:ilvl w:val="0"/>
          <w:numId w:val="3"/>
        </w:numPr>
        <w:autoSpaceDE w:val="0"/>
        <w:autoSpaceDN w:val="0"/>
        <w:adjustRightInd w:val="0"/>
        <w:contextualSpacing/>
        <w:jc w:val="both"/>
        <w:rPr>
          <w:rFonts w:ascii="Tahoma" w:hAnsi="Tahoma" w:cs="Tahoma"/>
          <w:shd w:val="clear" w:color="auto" w:fill="FFFFFF"/>
        </w:rPr>
      </w:pPr>
      <w:r>
        <w:rPr>
          <w:rFonts w:ascii="Tahoma" w:hAnsi="Tahoma" w:cs="Tahoma"/>
          <w:shd w:val="clear" w:color="auto" w:fill="FFFFFF"/>
        </w:rPr>
        <w:t xml:space="preserve">Dos se encuentran </w:t>
      </w:r>
      <w:r w:rsidRPr="00312D48">
        <w:rPr>
          <w:rFonts w:ascii="Tahoma" w:hAnsi="Tahoma" w:cs="Tahoma"/>
          <w:b/>
          <w:color w:val="7030A0"/>
          <w:shd w:val="clear" w:color="auto" w:fill="FFFFFF"/>
        </w:rPr>
        <w:t xml:space="preserve">sobre cumplido </w:t>
      </w:r>
      <w:r w:rsidRPr="00312D48">
        <w:rPr>
          <w:rFonts w:ascii="Tahoma" w:hAnsi="Tahoma" w:cs="Tahoma"/>
          <w:shd w:val="clear" w:color="auto" w:fill="FFFFFF"/>
        </w:rPr>
        <w:t>en donde se cumple con la meta programada</w:t>
      </w:r>
      <w:r w:rsidR="00312D48" w:rsidRPr="00312D48">
        <w:rPr>
          <w:rFonts w:ascii="Tahoma" w:hAnsi="Tahoma" w:cs="Tahoma"/>
          <w:shd w:val="clear" w:color="auto" w:fill="FFFFFF"/>
        </w:rPr>
        <w:t xml:space="preserve"> no se considera optimo pues </w:t>
      </w:r>
      <w:r w:rsidR="00312D48" w:rsidRPr="00312D48">
        <w:rPr>
          <w:rFonts w:ascii="Tahoma" w:hAnsi="Tahoma" w:cs="Tahoma"/>
          <w:b/>
          <w:color w:val="7030A0"/>
          <w:shd w:val="clear" w:color="auto" w:fill="FFFFFF"/>
        </w:rPr>
        <w:t>rebasa hasta un 96%</w:t>
      </w:r>
      <w:r w:rsidR="00312D48" w:rsidRPr="00312D48">
        <w:rPr>
          <w:rFonts w:ascii="Tahoma" w:hAnsi="Tahoma" w:cs="Tahoma"/>
          <w:color w:val="7030A0"/>
          <w:shd w:val="clear" w:color="auto" w:fill="FFFFFF"/>
        </w:rPr>
        <w:t xml:space="preserve"> </w:t>
      </w:r>
      <w:r w:rsidR="00312D48" w:rsidRPr="00312D48">
        <w:rPr>
          <w:rFonts w:ascii="Tahoma" w:hAnsi="Tahoma" w:cs="Tahoma"/>
          <w:shd w:val="clear" w:color="auto" w:fill="FFFFFF"/>
        </w:rPr>
        <w:t>esta, por lo que se considera que el indicador está programado de manera conservadora</w:t>
      </w:r>
      <w:r w:rsidR="00312D48">
        <w:rPr>
          <w:rFonts w:ascii="Tahoma" w:hAnsi="Tahoma" w:cs="Tahoma"/>
          <w:shd w:val="clear" w:color="auto" w:fill="FFFFFF"/>
        </w:rPr>
        <w:t>.</w:t>
      </w:r>
    </w:p>
    <w:p w:rsidR="00312D48" w:rsidRPr="00312D48" w:rsidRDefault="00312D48" w:rsidP="00312D48">
      <w:pPr>
        <w:pStyle w:val="Prrafodelista"/>
        <w:rPr>
          <w:rFonts w:ascii="Tahoma" w:hAnsi="Tahoma" w:cs="Tahoma"/>
          <w:shd w:val="clear" w:color="auto" w:fill="FFFFFF"/>
        </w:rPr>
      </w:pPr>
    </w:p>
    <w:p w:rsidR="009B43BB" w:rsidRPr="009B43BB" w:rsidRDefault="00312D48" w:rsidP="00D9669D">
      <w:pPr>
        <w:pStyle w:val="Prrafodelista"/>
        <w:numPr>
          <w:ilvl w:val="0"/>
          <w:numId w:val="3"/>
        </w:numPr>
        <w:autoSpaceDE w:val="0"/>
        <w:autoSpaceDN w:val="0"/>
        <w:adjustRightInd w:val="0"/>
        <w:contextualSpacing/>
        <w:jc w:val="both"/>
        <w:rPr>
          <w:rFonts w:ascii="Tahoma" w:hAnsi="Tahoma" w:cs="Tahoma"/>
          <w:shd w:val="clear" w:color="auto" w:fill="FFFFFF"/>
        </w:rPr>
      </w:pPr>
      <w:r>
        <w:rPr>
          <w:rFonts w:ascii="Tahoma" w:hAnsi="Tahoma" w:cs="Tahoma"/>
          <w:shd w:val="clear" w:color="auto" w:fill="FFFFFF"/>
        </w:rPr>
        <w:t xml:space="preserve">Se obtuvo una valoración </w:t>
      </w:r>
      <w:r w:rsidRPr="00312D48">
        <w:rPr>
          <w:rFonts w:ascii="Tahoma" w:hAnsi="Tahoma" w:cs="Tahoma"/>
          <w:b/>
          <w:color w:val="FF0000"/>
          <w:shd w:val="clear" w:color="auto" w:fill="FFFFFF"/>
        </w:rPr>
        <w:t>deficiente</w:t>
      </w:r>
      <w:r>
        <w:rPr>
          <w:rFonts w:ascii="Tahoma" w:hAnsi="Tahoma" w:cs="Tahoma"/>
          <w:shd w:val="clear" w:color="auto" w:fill="FFFFFF"/>
        </w:rPr>
        <w:t xml:space="preserve"> en dos indicadores </w:t>
      </w:r>
      <w:r w:rsidRPr="00997320">
        <w:rPr>
          <w:rFonts w:ascii="Tahoma" w:hAnsi="Tahoma" w:cs="Tahoma"/>
          <w:color w:val="333333"/>
          <w:shd w:val="clear" w:color="auto" w:fill="FFFFFF"/>
        </w:rPr>
        <w:t xml:space="preserve">“Porcentaje de variación de los Servicios Tecnológicos y Asistencias Técnicas Proporcionados por CONALEP.” “Porcentaje de variación de Trabajadores del Sector Productivo Capacitados en CONALEP.” Con </w:t>
      </w:r>
      <w:r w:rsidRPr="00312D48">
        <w:rPr>
          <w:rFonts w:ascii="Tahoma" w:hAnsi="Tahoma" w:cs="Tahoma"/>
          <w:b/>
          <w:color w:val="FF0000"/>
          <w:shd w:val="clear" w:color="auto" w:fill="FFFFFF"/>
        </w:rPr>
        <w:t>-404.75% y -645%</w:t>
      </w:r>
      <w:r w:rsidRPr="00312D48">
        <w:rPr>
          <w:rFonts w:ascii="Tahoma" w:hAnsi="Tahoma" w:cs="Tahoma"/>
          <w:color w:val="FF0000"/>
          <w:shd w:val="clear" w:color="auto" w:fill="FFFFFF"/>
        </w:rPr>
        <w:t xml:space="preserve"> </w:t>
      </w:r>
      <w:r w:rsidRPr="00997320">
        <w:rPr>
          <w:rFonts w:ascii="Tahoma" w:hAnsi="Tahoma" w:cs="Tahoma"/>
          <w:color w:val="333333"/>
          <w:shd w:val="clear" w:color="auto" w:fill="FFFFFF"/>
        </w:rPr>
        <w:t>respectivamente.</w:t>
      </w:r>
    </w:p>
    <w:p w:rsidR="009B43BB" w:rsidRPr="009B43BB" w:rsidRDefault="009B43BB" w:rsidP="009B43BB">
      <w:pPr>
        <w:pStyle w:val="Prrafodelista"/>
        <w:rPr>
          <w:rFonts w:ascii="Tahoma" w:hAnsi="Tahoma" w:cs="Tahoma"/>
          <w:color w:val="333333"/>
          <w:shd w:val="clear" w:color="auto" w:fill="FFFFFF"/>
        </w:rPr>
      </w:pPr>
    </w:p>
    <w:p w:rsidR="00997320" w:rsidRPr="009B43BB" w:rsidRDefault="009B43BB" w:rsidP="009B43BB">
      <w:pPr>
        <w:pStyle w:val="Prrafodelista"/>
        <w:autoSpaceDE w:val="0"/>
        <w:autoSpaceDN w:val="0"/>
        <w:adjustRightInd w:val="0"/>
        <w:ind w:firstLine="696"/>
        <w:contextualSpacing/>
        <w:jc w:val="both"/>
        <w:rPr>
          <w:rFonts w:ascii="Tahoma" w:hAnsi="Tahoma" w:cs="Tahoma"/>
          <w:shd w:val="clear" w:color="auto" w:fill="FFFFFF"/>
        </w:rPr>
      </w:pPr>
      <w:r>
        <w:rPr>
          <w:rFonts w:ascii="Tahoma" w:hAnsi="Tahoma" w:cs="Tahoma"/>
          <w:color w:val="333333"/>
          <w:shd w:val="clear" w:color="auto" w:fill="FFFFFF"/>
        </w:rPr>
        <w:t>sin embargo, se realizó el cálculo del indicador para verificar los resultados obtenidos con la siguiente información.</w:t>
      </w:r>
    </w:p>
    <w:p w:rsidR="00997320" w:rsidRDefault="00832DDE" w:rsidP="00997320">
      <w:pPr>
        <w:autoSpaceDE w:val="0"/>
        <w:autoSpaceDN w:val="0"/>
        <w:adjustRightInd w:val="0"/>
        <w:contextualSpacing/>
        <w:jc w:val="both"/>
        <w:rPr>
          <w:rFonts w:ascii="Tahoma" w:hAnsi="Tahoma" w:cs="Tahoma"/>
          <w:color w:val="333333"/>
          <w:sz w:val="24"/>
          <w:shd w:val="clear" w:color="auto" w:fill="FFFFFF"/>
        </w:rPr>
      </w:pPr>
      <w:r w:rsidRPr="00832DDE">
        <w:rPr>
          <w:rFonts w:ascii="Tahoma" w:hAnsi="Tahoma" w:cs="Tahoma"/>
          <w:noProof/>
          <w:color w:val="333333"/>
          <w:lang w:val="en-US"/>
        </w:rPr>
        <mc:AlternateContent>
          <mc:Choice Requires="wps">
            <w:drawing>
              <wp:anchor distT="0" distB="0" distL="114300" distR="114300" simplePos="0" relativeHeight="251724800" behindDoc="0" locked="0" layoutInCell="1" allowOverlap="1" wp14:anchorId="7720EAB7" wp14:editId="44D97653">
                <wp:simplePos x="0" y="0"/>
                <wp:positionH relativeFrom="column">
                  <wp:posOffset>586505</wp:posOffset>
                </wp:positionH>
                <wp:positionV relativeFrom="paragraph">
                  <wp:posOffset>57935</wp:posOffset>
                </wp:positionV>
                <wp:extent cx="1913369" cy="248421"/>
                <wp:effectExtent l="0" t="0" r="0" b="0"/>
                <wp:wrapNone/>
                <wp:docPr id="43" name="Cuadro de texto 43"/>
                <wp:cNvGraphicFramePr/>
                <a:graphic xmlns:a="http://schemas.openxmlformats.org/drawingml/2006/main">
                  <a:graphicData uri="http://schemas.microsoft.com/office/word/2010/wordprocessingShape">
                    <wps:wsp>
                      <wps:cNvSpPr txBox="1"/>
                      <wps:spPr>
                        <a:xfrm>
                          <a:off x="0" y="0"/>
                          <a:ext cx="1913369" cy="248421"/>
                        </a:xfrm>
                        <a:prstGeom prst="rect">
                          <a:avLst/>
                        </a:prstGeom>
                        <a:noFill/>
                        <a:ln w="6350">
                          <a:noFill/>
                        </a:ln>
                      </wps:spPr>
                      <wps:txbx>
                        <w:txbxContent>
                          <w:p w:rsidR="0074637B" w:rsidRPr="00832DDE" w:rsidRDefault="0074637B" w:rsidP="00832DDE">
                            <w:pPr>
                              <w:rPr>
                                <w:sz w:val="16"/>
                              </w:rPr>
                            </w:pPr>
                            <w:r>
                              <w:rPr>
                                <w:sz w:val="16"/>
                              </w:rPr>
                              <w:t>“imagen 1</w:t>
                            </w:r>
                            <w:r w:rsidRPr="00832DDE">
                              <w:rPr>
                                <w:sz w:val="16"/>
                              </w:rPr>
                              <w:t xml:space="preserve"> </w:t>
                            </w:r>
                            <w:r>
                              <w:rPr>
                                <w:sz w:val="16"/>
                              </w:rPr>
                              <w:t>indicadores CONALEP 2016</w:t>
                            </w:r>
                            <w:r w:rsidRPr="00832DDE">
                              <w:rPr>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20EAB7" id="_x0000_t202" coordsize="21600,21600" o:spt="202" path="m,l,21600r21600,l21600,xe">
                <v:stroke joinstyle="miter"/>
                <v:path gradientshapeok="t" o:connecttype="rect"/>
              </v:shapetype>
              <v:shape id="Cuadro de texto 43" o:spid="_x0000_s1026" type="#_x0000_t202" style="position:absolute;left:0;text-align:left;margin-left:46.2pt;margin-top:4.55pt;width:150.65pt;height:19.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" filled="f" stroked="f" strokeweight=".5pt">
                <v:textbox>
                  <w:txbxContent>
                    <w:p w:rsidR="0074637B" w:rsidRPr="00832DDE" w:rsidRDefault="0074637B" w:rsidP="00832DDE">
                      <w:pPr>
                        <w:rPr>
                          <w:sz w:val="16"/>
                        </w:rPr>
                      </w:pPr>
                      <w:r>
                        <w:rPr>
                          <w:sz w:val="16"/>
                        </w:rPr>
                        <w:t>“imagen 1</w:t>
                      </w:r>
                      <w:r w:rsidRPr="00832DDE">
                        <w:rPr>
                          <w:sz w:val="16"/>
                        </w:rPr>
                        <w:t xml:space="preserve"> </w:t>
                      </w:r>
                      <w:r>
                        <w:rPr>
                          <w:sz w:val="16"/>
                        </w:rPr>
                        <w:t>indicadores CONALEP 2016</w:t>
                      </w:r>
                      <w:r w:rsidRPr="00832DDE">
                        <w:rPr>
                          <w:sz w:val="16"/>
                        </w:rPr>
                        <w:t>”</w:t>
                      </w:r>
                    </w:p>
                  </w:txbxContent>
                </v:textbox>
              </v:shape>
            </w:pict>
          </mc:Fallback>
        </mc:AlternateContent>
      </w:r>
      <w:r>
        <w:rPr>
          <w:rFonts w:ascii="Tahoma" w:hAnsi="Tahoma" w:cs="Tahoma"/>
          <w:noProof/>
          <w:color w:val="333333"/>
          <w:lang w:val="en-US"/>
        </w:rPr>
        <mc:AlternateContent>
          <mc:Choice Requires="wps">
            <w:drawing>
              <wp:anchor distT="0" distB="0" distL="114300" distR="114300" simplePos="0" relativeHeight="251720704" behindDoc="0" locked="0" layoutInCell="1" allowOverlap="1" wp14:anchorId="659D3421" wp14:editId="5AE5B7FE">
                <wp:simplePos x="0" y="0"/>
                <wp:positionH relativeFrom="column">
                  <wp:posOffset>3882996</wp:posOffset>
                </wp:positionH>
                <wp:positionV relativeFrom="paragraph">
                  <wp:posOffset>6214</wp:posOffset>
                </wp:positionV>
                <wp:extent cx="1913369" cy="248421"/>
                <wp:effectExtent l="0" t="0" r="0" b="0"/>
                <wp:wrapNone/>
                <wp:docPr id="41" name="Cuadro de texto 41"/>
                <wp:cNvGraphicFramePr/>
                <a:graphic xmlns:a="http://schemas.openxmlformats.org/drawingml/2006/main">
                  <a:graphicData uri="http://schemas.microsoft.com/office/word/2010/wordprocessingShape">
                    <wps:wsp>
                      <wps:cNvSpPr txBox="1"/>
                      <wps:spPr>
                        <a:xfrm>
                          <a:off x="0" y="0"/>
                          <a:ext cx="1913369" cy="248421"/>
                        </a:xfrm>
                        <a:prstGeom prst="rect">
                          <a:avLst/>
                        </a:prstGeom>
                        <a:noFill/>
                        <a:ln w="6350">
                          <a:noFill/>
                        </a:ln>
                      </wps:spPr>
                      <wps:txbx>
                        <w:txbxContent>
                          <w:p w:rsidR="0074637B" w:rsidRPr="00832DDE" w:rsidRDefault="0074637B" w:rsidP="00832DDE">
                            <w:pPr>
                              <w:rPr>
                                <w:sz w:val="16"/>
                              </w:rPr>
                            </w:pPr>
                            <w:r w:rsidRPr="00832DDE">
                              <w:rPr>
                                <w:sz w:val="16"/>
                              </w:rPr>
                              <w:t>“imagen 2 cumplimiento de meta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D3421" id="Cuadro de texto 41" o:spid="_x0000_s1027" type="#_x0000_t202" style="position:absolute;left:0;text-align:left;margin-left:305.75pt;margin-top:.5pt;width:150.65pt;height:19.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" filled="f" stroked="f" strokeweight=".5pt">
                <v:textbox>
                  <w:txbxContent>
                    <w:p w:rsidR="0074637B" w:rsidRPr="00832DDE" w:rsidRDefault="0074637B" w:rsidP="00832DDE">
                      <w:pPr>
                        <w:rPr>
                          <w:sz w:val="16"/>
                        </w:rPr>
                      </w:pPr>
                      <w:r w:rsidRPr="00832DDE">
                        <w:rPr>
                          <w:sz w:val="16"/>
                        </w:rPr>
                        <w:t>“imagen 2 cumplimiento de meta 2015”</w:t>
                      </w:r>
                    </w:p>
                  </w:txbxContent>
                </v:textbox>
              </v:shape>
            </w:pict>
          </mc:Fallback>
        </mc:AlternateContent>
      </w:r>
      <w:r w:rsidR="00FB3C0D">
        <w:rPr>
          <w:noProof/>
          <w:lang w:val="en-US"/>
        </w:rPr>
        <w:drawing>
          <wp:anchor distT="0" distB="0" distL="114300" distR="114300" simplePos="0" relativeHeight="251717632" behindDoc="0" locked="0" layoutInCell="1" allowOverlap="1" wp14:anchorId="39D07B97" wp14:editId="0E22346A">
            <wp:simplePos x="0" y="0"/>
            <wp:positionH relativeFrom="column">
              <wp:posOffset>-815340</wp:posOffset>
            </wp:positionH>
            <wp:positionV relativeFrom="paragraph">
              <wp:posOffset>212167</wp:posOffset>
            </wp:positionV>
            <wp:extent cx="3998892" cy="1337243"/>
            <wp:effectExtent l="0" t="0" r="1905"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621" t="14349" r="20783" b="39517"/>
                    <a:stretch/>
                  </pic:blipFill>
                  <pic:spPr bwMode="auto">
                    <a:xfrm>
                      <a:off x="0" y="0"/>
                      <a:ext cx="3998892" cy="13372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97320" w:rsidRDefault="00832DDE" w:rsidP="00997320">
      <w:pPr>
        <w:autoSpaceDE w:val="0"/>
        <w:autoSpaceDN w:val="0"/>
        <w:adjustRightInd w:val="0"/>
        <w:contextualSpacing/>
        <w:jc w:val="both"/>
        <w:rPr>
          <w:rFonts w:ascii="Tahoma" w:hAnsi="Tahoma" w:cs="Tahoma"/>
          <w:color w:val="333333"/>
          <w:sz w:val="24"/>
          <w:shd w:val="clear" w:color="auto" w:fill="FFFFFF"/>
        </w:rPr>
      </w:pPr>
      <w:r>
        <w:rPr>
          <w:noProof/>
          <w:lang w:val="en-US"/>
        </w:rPr>
        <w:drawing>
          <wp:anchor distT="0" distB="0" distL="114300" distR="114300" simplePos="0" relativeHeight="251718656" behindDoc="0" locked="0" layoutInCell="1" allowOverlap="1" wp14:anchorId="514170D7" wp14:editId="5692D9FF">
            <wp:simplePos x="0" y="0"/>
            <wp:positionH relativeFrom="column">
              <wp:posOffset>3254320</wp:posOffset>
            </wp:positionH>
            <wp:positionV relativeFrom="paragraph">
              <wp:posOffset>44303</wp:posOffset>
            </wp:positionV>
            <wp:extent cx="3038475" cy="906145"/>
            <wp:effectExtent l="0" t="0" r="0" b="8255"/>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3004" t="42200" r="2003" b="7401"/>
                    <a:stretch/>
                  </pic:blipFill>
                  <pic:spPr bwMode="auto">
                    <a:xfrm>
                      <a:off x="0" y="0"/>
                      <a:ext cx="3038475" cy="906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85C35" w:rsidRPr="00091B1B" w:rsidRDefault="00985C35" w:rsidP="0048433E">
      <w:pPr>
        <w:autoSpaceDE w:val="0"/>
        <w:autoSpaceDN w:val="0"/>
        <w:adjustRightInd w:val="0"/>
        <w:ind w:left="1440"/>
        <w:contextualSpacing/>
        <w:jc w:val="both"/>
        <w:rPr>
          <w:rFonts w:ascii="Tahoma" w:hAnsi="Tahoma" w:cs="Tahoma"/>
          <w:color w:val="333333"/>
          <w:sz w:val="24"/>
          <w:shd w:val="clear" w:color="auto" w:fill="FFFFFF"/>
        </w:rPr>
      </w:pPr>
    </w:p>
    <w:p w:rsidR="00985C35" w:rsidRDefault="00985C35" w:rsidP="0048433E">
      <w:pPr>
        <w:autoSpaceDE w:val="0"/>
        <w:autoSpaceDN w:val="0"/>
        <w:adjustRightInd w:val="0"/>
        <w:ind w:left="1440"/>
        <w:contextualSpacing/>
        <w:jc w:val="both"/>
        <w:rPr>
          <w:rFonts w:ascii="Tahoma" w:hAnsi="Tahoma" w:cs="Tahoma"/>
          <w:szCs w:val="24"/>
          <w:lang w:eastAsia="es-MX"/>
        </w:rPr>
      </w:pPr>
    </w:p>
    <w:p w:rsidR="00985C35" w:rsidRDefault="00985C35" w:rsidP="0048433E">
      <w:pPr>
        <w:autoSpaceDE w:val="0"/>
        <w:autoSpaceDN w:val="0"/>
        <w:adjustRightInd w:val="0"/>
        <w:ind w:left="1440"/>
        <w:contextualSpacing/>
        <w:jc w:val="both"/>
        <w:rPr>
          <w:rFonts w:ascii="Tahoma" w:hAnsi="Tahoma" w:cs="Tahoma"/>
          <w:szCs w:val="24"/>
          <w:lang w:eastAsia="es-MX"/>
        </w:rPr>
      </w:pPr>
    </w:p>
    <w:p w:rsidR="00985C35" w:rsidRDefault="00832DDE" w:rsidP="0048433E">
      <w:pPr>
        <w:autoSpaceDE w:val="0"/>
        <w:autoSpaceDN w:val="0"/>
        <w:adjustRightInd w:val="0"/>
        <w:ind w:left="1440"/>
        <w:contextualSpacing/>
        <w:jc w:val="both"/>
        <w:rPr>
          <w:rFonts w:ascii="Tahoma" w:hAnsi="Tahoma" w:cs="Tahoma"/>
          <w:szCs w:val="24"/>
          <w:lang w:eastAsia="es-MX"/>
        </w:rPr>
      </w:pPr>
      <w:r w:rsidRPr="00832DDE">
        <w:rPr>
          <w:rFonts w:ascii="Tahoma" w:hAnsi="Tahoma" w:cs="Tahoma"/>
          <w:noProof/>
          <w:color w:val="333333"/>
          <w:lang w:val="en-US"/>
        </w:rPr>
        <mc:AlternateContent>
          <mc:Choice Requires="wps">
            <w:drawing>
              <wp:anchor distT="0" distB="0" distL="114300" distR="114300" simplePos="0" relativeHeight="251722752" behindDoc="0" locked="0" layoutInCell="1" allowOverlap="1" wp14:anchorId="5AC1E912" wp14:editId="5C1744C8">
                <wp:simplePos x="0" y="0"/>
                <wp:positionH relativeFrom="column">
                  <wp:posOffset>3840480</wp:posOffset>
                </wp:positionH>
                <wp:positionV relativeFrom="paragraph">
                  <wp:posOffset>35175</wp:posOffset>
                </wp:positionV>
                <wp:extent cx="1913369" cy="243135"/>
                <wp:effectExtent l="0" t="0" r="0" b="5080"/>
                <wp:wrapNone/>
                <wp:docPr id="42" name="Cuadro de texto 42"/>
                <wp:cNvGraphicFramePr/>
                <a:graphic xmlns:a="http://schemas.openxmlformats.org/drawingml/2006/main">
                  <a:graphicData uri="http://schemas.microsoft.com/office/word/2010/wordprocessingShape">
                    <wps:wsp>
                      <wps:cNvSpPr txBox="1"/>
                      <wps:spPr>
                        <a:xfrm>
                          <a:off x="0" y="0"/>
                          <a:ext cx="1913369" cy="243135"/>
                        </a:xfrm>
                        <a:prstGeom prst="rect">
                          <a:avLst/>
                        </a:prstGeom>
                        <a:noFill/>
                        <a:ln w="6350">
                          <a:noFill/>
                        </a:ln>
                      </wps:spPr>
                      <wps:txbx>
                        <w:txbxContent>
                          <w:p w:rsidR="0074637B" w:rsidRPr="00832DDE" w:rsidRDefault="0074637B" w:rsidP="00832DDE">
                            <w:pPr>
                              <w:rPr>
                                <w:sz w:val="16"/>
                              </w:rPr>
                            </w:pPr>
                            <w:r>
                              <w:rPr>
                                <w:sz w:val="16"/>
                              </w:rPr>
                              <w:t>“imagen 3 cumplimiento de meta 2016</w:t>
                            </w:r>
                            <w:r w:rsidRPr="00832DDE">
                              <w:rPr>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1E912" id="Cuadro de texto 42" o:spid="_x0000_s1028" type="#_x0000_t202" style="position:absolute;left:0;text-align:left;margin-left:302.4pt;margin-top:2.75pt;width:150.65pt;height:19.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" filled="f" stroked="f" strokeweight=".5pt">
                <v:textbox>
                  <w:txbxContent>
                    <w:p w:rsidR="0074637B" w:rsidRPr="00832DDE" w:rsidRDefault="0074637B" w:rsidP="00832DDE">
                      <w:pPr>
                        <w:rPr>
                          <w:sz w:val="16"/>
                        </w:rPr>
                      </w:pPr>
                      <w:r>
                        <w:rPr>
                          <w:sz w:val="16"/>
                        </w:rPr>
                        <w:t>“imagen 3 cumplimiento de meta 2016</w:t>
                      </w:r>
                      <w:r w:rsidRPr="00832DDE">
                        <w:rPr>
                          <w:sz w:val="16"/>
                        </w:rPr>
                        <w:t>”</w:t>
                      </w:r>
                    </w:p>
                  </w:txbxContent>
                </v:textbox>
              </v:shape>
            </w:pict>
          </mc:Fallback>
        </mc:AlternateContent>
      </w:r>
    </w:p>
    <w:p w:rsidR="00985C35" w:rsidRDefault="00832DDE" w:rsidP="0048433E">
      <w:pPr>
        <w:autoSpaceDE w:val="0"/>
        <w:autoSpaceDN w:val="0"/>
        <w:adjustRightInd w:val="0"/>
        <w:ind w:left="1440"/>
        <w:contextualSpacing/>
        <w:jc w:val="both"/>
        <w:rPr>
          <w:rFonts w:ascii="Tahoma" w:hAnsi="Tahoma" w:cs="Tahoma"/>
          <w:szCs w:val="24"/>
          <w:lang w:eastAsia="es-MX"/>
        </w:rPr>
      </w:pPr>
      <w:r>
        <w:rPr>
          <w:noProof/>
          <w:lang w:val="en-US"/>
        </w:rPr>
        <w:drawing>
          <wp:anchor distT="0" distB="0" distL="114300" distR="114300" simplePos="0" relativeHeight="251719680" behindDoc="0" locked="0" layoutInCell="1" allowOverlap="1" wp14:anchorId="03B6A66B" wp14:editId="111B10B8">
            <wp:simplePos x="0" y="0"/>
            <wp:positionH relativeFrom="column">
              <wp:posOffset>3206115</wp:posOffset>
            </wp:positionH>
            <wp:positionV relativeFrom="paragraph">
              <wp:posOffset>85354</wp:posOffset>
            </wp:positionV>
            <wp:extent cx="3129045" cy="681370"/>
            <wp:effectExtent l="0" t="0" r="0" b="4445"/>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1696" t="43368" r="1646" b="8739"/>
                    <a:stretch/>
                  </pic:blipFill>
                  <pic:spPr bwMode="auto">
                    <a:xfrm>
                      <a:off x="0" y="0"/>
                      <a:ext cx="3129045" cy="681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85C35" w:rsidRDefault="00985C35" w:rsidP="0048433E">
      <w:pPr>
        <w:autoSpaceDE w:val="0"/>
        <w:autoSpaceDN w:val="0"/>
        <w:adjustRightInd w:val="0"/>
        <w:ind w:left="1440"/>
        <w:contextualSpacing/>
        <w:jc w:val="both"/>
        <w:rPr>
          <w:rFonts w:ascii="Tahoma" w:hAnsi="Tahoma" w:cs="Tahoma"/>
          <w:szCs w:val="24"/>
          <w:lang w:eastAsia="es-MX"/>
        </w:rPr>
      </w:pPr>
    </w:p>
    <w:p w:rsidR="00F10C97" w:rsidRDefault="00F10C97" w:rsidP="001D25B9">
      <w:pPr>
        <w:autoSpaceDE w:val="0"/>
        <w:autoSpaceDN w:val="0"/>
        <w:adjustRightInd w:val="0"/>
        <w:contextualSpacing/>
        <w:jc w:val="both"/>
        <w:rPr>
          <w:rFonts w:ascii="Tahoma" w:hAnsi="Tahoma" w:cs="Tahoma"/>
          <w:szCs w:val="24"/>
          <w:lang w:eastAsia="es-MX"/>
        </w:rPr>
      </w:pPr>
    </w:p>
    <w:p w:rsidR="00832DDE" w:rsidRDefault="00832DDE" w:rsidP="00286320">
      <w:pPr>
        <w:autoSpaceDE w:val="0"/>
        <w:autoSpaceDN w:val="0"/>
        <w:adjustRightInd w:val="0"/>
        <w:ind w:left="709"/>
        <w:contextualSpacing/>
        <w:jc w:val="both"/>
        <w:rPr>
          <w:rFonts w:ascii="Tahoma" w:hAnsi="Tahoma" w:cs="Tahoma"/>
          <w:szCs w:val="24"/>
          <w:lang w:eastAsia="es-MX"/>
        </w:rPr>
      </w:pPr>
    </w:p>
    <w:p w:rsidR="00663D9D" w:rsidRDefault="00823818" w:rsidP="00663D9D">
      <w:pPr>
        <w:autoSpaceDE w:val="0"/>
        <w:autoSpaceDN w:val="0"/>
        <w:adjustRightInd w:val="0"/>
        <w:ind w:left="709"/>
        <w:contextualSpacing/>
        <w:jc w:val="both"/>
        <w:rPr>
          <w:rFonts w:ascii="Tahoma" w:hAnsi="Tahoma" w:cs="Tahoma"/>
          <w:szCs w:val="24"/>
          <w:lang w:eastAsia="es-MX"/>
        </w:rPr>
      </w:pPr>
      <w:r>
        <w:rPr>
          <w:rFonts w:ascii="Tahoma" w:hAnsi="Tahoma" w:cs="Tahoma"/>
          <w:szCs w:val="24"/>
          <w:lang w:eastAsia="es-MX"/>
        </w:rPr>
        <w:t>Como se puede observar las variables para el cálculo del indic</w:t>
      </w:r>
      <w:r w:rsidR="00286320">
        <w:rPr>
          <w:rFonts w:ascii="Tahoma" w:hAnsi="Tahoma" w:cs="Tahoma"/>
          <w:szCs w:val="24"/>
          <w:lang w:eastAsia="es-MX"/>
        </w:rPr>
        <w:t xml:space="preserve">ador </w:t>
      </w:r>
      <w:r>
        <w:rPr>
          <w:rFonts w:ascii="Tahoma" w:hAnsi="Tahoma" w:cs="Tahoma"/>
          <w:szCs w:val="24"/>
          <w:lang w:eastAsia="es-MX"/>
        </w:rPr>
        <w:t xml:space="preserve">es, en los dos casos el resultado de la meta del año anterior contra el resultado de la meta del año actual </w:t>
      </w:r>
      <w:r w:rsidR="00286320">
        <w:rPr>
          <w:rFonts w:ascii="Tahoma" w:hAnsi="Tahoma" w:cs="Tahoma"/>
          <w:szCs w:val="24"/>
          <w:lang w:eastAsia="es-MX"/>
        </w:rPr>
        <w:t>“</w:t>
      </w:r>
      <w:r>
        <w:rPr>
          <w:rFonts w:ascii="Tahoma" w:hAnsi="Tahoma" w:cs="Tahoma"/>
          <w:szCs w:val="24"/>
          <w:lang w:eastAsia="es-MX"/>
        </w:rPr>
        <w:t xml:space="preserve">imagen 2 cumplimiento de meta </w:t>
      </w:r>
      <w:r w:rsidR="00286320">
        <w:rPr>
          <w:rFonts w:ascii="Tahoma" w:hAnsi="Tahoma" w:cs="Tahoma"/>
          <w:szCs w:val="24"/>
          <w:lang w:eastAsia="es-MX"/>
        </w:rPr>
        <w:t xml:space="preserve">2015” y la “imagen 3 cumplimiento de meta 2016”, el porcentaje de variación no corresponde a los resultados informados en los indicadores </w:t>
      </w:r>
      <w:r w:rsidR="00286320" w:rsidRPr="00286320">
        <w:rPr>
          <w:rFonts w:ascii="Tahoma" w:hAnsi="Tahoma" w:cs="Tahoma"/>
          <w:szCs w:val="24"/>
          <w:lang w:eastAsia="es-MX"/>
        </w:rPr>
        <w:t>“Porcentaje de variación de los Servicios Tecnológicos y Asistencias Técnicas Proporcionados por CONALEP.” “Porcentaje de variación de Trabajadores del Sector Productivo Capacitados en CONALEP.” Con -404.75% y -645% respectivamente.</w:t>
      </w:r>
      <w:r w:rsidR="00286320" w:rsidRPr="00286320">
        <w:t xml:space="preserve"> </w:t>
      </w:r>
      <w:r w:rsidR="00286320" w:rsidRPr="00286320">
        <w:rPr>
          <w:rFonts w:ascii="Tahoma" w:hAnsi="Tahoma" w:cs="Tahoma"/>
          <w:szCs w:val="24"/>
          <w:lang w:eastAsia="es-MX"/>
        </w:rPr>
        <w:t xml:space="preserve">Si no de </w:t>
      </w:r>
      <w:r w:rsidR="00286320">
        <w:rPr>
          <w:rFonts w:ascii="Tahoma" w:hAnsi="Tahoma" w:cs="Tahoma"/>
          <w:szCs w:val="24"/>
          <w:lang w:eastAsia="es-MX"/>
        </w:rPr>
        <w:t>142%</w:t>
      </w:r>
      <w:r w:rsidR="00832DDE">
        <w:rPr>
          <w:rFonts w:ascii="Tahoma" w:hAnsi="Tahoma" w:cs="Tahoma"/>
          <w:szCs w:val="24"/>
          <w:lang w:eastAsia="es-MX"/>
        </w:rPr>
        <w:t xml:space="preserve"> y</w:t>
      </w:r>
      <w:r w:rsidR="00286320">
        <w:rPr>
          <w:rFonts w:ascii="Tahoma" w:hAnsi="Tahoma" w:cs="Tahoma"/>
          <w:szCs w:val="24"/>
          <w:lang w:eastAsia="es-MX"/>
        </w:rPr>
        <w:t xml:space="preserve"> </w:t>
      </w:r>
      <w:r w:rsidR="00286320" w:rsidRPr="00286320">
        <w:rPr>
          <w:rFonts w:ascii="Tahoma" w:hAnsi="Tahoma" w:cs="Tahoma"/>
          <w:szCs w:val="24"/>
          <w:lang w:eastAsia="es-MX"/>
        </w:rPr>
        <w:t>3484%</w:t>
      </w:r>
      <w:r w:rsidR="00832DDE">
        <w:rPr>
          <w:rFonts w:ascii="Tahoma" w:hAnsi="Tahoma" w:cs="Tahoma"/>
          <w:szCs w:val="24"/>
          <w:lang w:eastAsia="es-MX"/>
        </w:rPr>
        <w:t xml:space="preserve">, </w:t>
      </w:r>
      <w:r w:rsidR="00832DDE" w:rsidRPr="00C25B4E">
        <w:rPr>
          <w:rFonts w:ascii="Tahoma" w:hAnsi="Tahoma" w:cs="Tahoma"/>
          <w:b/>
          <w:szCs w:val="24"/>
          <w:lang w:eastAsia="es-MX"/>
        </w:rPr>
        <w:t>por lo que se considera que el indicador fue alimentado de manera errónea afectando así</w:t>
      </w:r>
      <w:r w:rsidR="00663D9D" w:rsidRPr="00C25B4E">
        <w:rPr>
          <w:rFonts w:ascii="Tahoma" w:hAnsi="Tahoma" w:cs="Tahoma"/>
          <w:b/>
          <w:szCs w:val="24"/>
          <w:lang w:eastAsia="es-MX"/>
        </w:rPr>
        <w:t xml:space="preserve"> el cumplimiento global </w:t>
      </w:r>
      <w:r w:rsidR="00C25B4E" w:rsidRPr="00C25B4E">
        <w:rPr>
          <w:rFonts w:ascii="Tahoma" w:hAnsi="Tahoma" w:cs="Tahoma"/>
          <w:b/>
          <w:szCs w:val="24"/>
          <w:lang w:eastAsia="es-MX"/>
        </w:rPr>
        <w:t xml:space="preserve">obteniendo un 19% de cumplimiento considerando </w:t>
      </w:r>
      <w:r w:rsidR="00C25B4E" w:rsidRPr="00C25B4E">
        <w:rPr>
          <w:rFonts w:ascii="Tahoma" w:hAnsi="Tahoma" w:cs="Tahoma"/>
          <w:b/>
          <w:color w:val="FF0000"/>
          <w:szCs w:val="24"/>
          <w:lang w:eastAsia="es-MX"/>
        </w:rPr>
        <w:t>Deficiente</w:t>
      </w:r>
      <w:r w:rsidR="00C25B4E">
        <w:rPr>
          <w:rFonts w:ascii="Tahoma" w:hAnsi="Tahoma" w:cs="Tahoma"/>
          <w:b/>
          <w:color w:val="FF0000"/>
          <w:szCs w:val="24"/>
          <w:lang w:eastAsia="es-MX"/>
        </w:rPr>
        <w:t>.</w:t>
      </w:r>
    </w:p>
    <w:p w:rsidR="00F10C97" w:rsidRPr="00927D6E" w:rsidRDefault="0018769B" w:rsidP="00927D6E">
      <w:pPr>
        <w:pStyle w:val="Subttulo"/>
        <w:rPr>
          <w:color w:val="76923C" w:themeColor="accent3" w:themeShade="BF"/>
          <w:sz w:val="28"/>
          <w:lang w:eastAsia="es-MX"/>
        </w:rPr>
      </w:pPr>
      <w:r w:rsidRPr="00927D6E">
        <w:rPr>
          <w:color w:val="76923C" w:themeColor="accent3" w:themeShade="BF"/>
          <w:sz w:val="28"/>
          <w:lang w:eastAsia="es-MX"/>
        </w:rPr>
        <w:lastRenderedPageBreak/>
        <w:t xml:space="preserve">Análisis del presupuesto original, modificado y ejercido </w:t>
      </w:r>
    </w:p>
    <w:p w:rsidR="00512C0F" w:rsidRPr="004721A4" w:rsidRDefault="007B5E1A" w:rsidP="007B5E1A">
      <w:pPr>
        <w:jc w:val="both"/>
        <w:rPr>
          <w:rFonts w:ascii="Tahoma" w:hAnsi="Tahoma" w:cs="Tahoma"/>
          <w:sz w:val="24"/>
          <w:szCs w:val="24"/>
        </w:rPr>
      </w:pPr>
      <w:r w:rsidRPr="004721A4">
        <w:rPr>
          <w:rFonts w:ascii="Tahoma" w:hAnsi="Tahoma" w:cs="Tahoma"/>
          <w:noProof/>
          <w:sz w:val="24"/>
          <w:szCs w:val="24"/>
          <w:shd w:val="clear" w:color="auto" w:fill="F79646" w:themeFill="accent6"/>
          <w:lang w:val="en-US"/>
        </w:rPr>
        <w:drawing>
          <wp:anchor distT="0" distB="0" distL="114300" distR="114300" simplePos="0" relativeHeight="251730944" behindDoc="1" locked="0" layoutInCell="1" allowOverlap="1" wp14:anchorId="565D1F03" wp14:editId="4D7B8A75">
            <wp:simplePos x="0" y="0"/>
            <wp:positionH relativeFrom="column">
              <wp:posOffset>176098</wp:posOffset>
            </wp:positionH>
            <wp:positionV relativeFrom="paragraph">
              <wp:posOffset>2108454</wp:posOffset>
            </wp:positionV>
            <wp:extent cx="5334000" cy="2990850"/>
            <wp:effectExtent l="0" t="0" r="0" b="0"/>
            <wp:wrapTopAndBottom/>
            <wp:docPr id="47" name="Gráfico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512C0F" w:rsidRPr="004721A4">
        <w:rPr>
          <w:rFonts w:ascii="Tahoma" w:hAnsi="Tahoma" w:cs="Tahoma"/>
          <w:sz w:val="24"/>
          <w:szCs w:val="24"/>
        </w:rPr>
        <w:t>El “</w:t>
      </w:r>
      <w:r w:rsidR="00512C0F" w:rsidRPr="004721A4">
        <w:rPr>
          <w:rFonts w:ascii="Tahoma" w:hAnsi="Tahoma" w:cs="Tahoma"/>
          <w:b/>
          <w:sz w:val="24"/>
          <w:szCs w:val="24"/>
        </w:rPr>
        <w:t>ACUERDO</w:t>
      </w:r>
      <w:r w:rsidR="00512C0F" w:rsidRPr="004721A4">
        <w:rPr>
          <w:rFonts w:ascii="Tahoma" w:hAnsi="Tahoma" w:cs="Tahoma"/>
          <w:sz w:val="24"/>
          <w:szCs w:val="24"/>
        </w:rPr>
        <w:t xml:space="preserve"> por el que se da a conocer a los gobiernos de las entidades federativas la distribución y calendarización para la ministración durante el ejercicio fiscal 2016, de los recursos correspondientes a los Ramos Generales 28 Participaciones a Entidades Federativas y Municipios, y 33 Aportaciones Federales para Entidades Federativas y Municipios”, establece que se autorizaron recursos del FAETA para Baja California por </w:t>
      </w:r>
      <w:r w:rsidR="00512C0F" w:rsidRPr="004721A4">
        <w:rPr>
          <w:rFonts w:ascii="Tahoma" w:hAnsi="Tahoma" w:cs="Tahoma"/>
          <w:b/>
          <w:sz w:val="24"/>
          <w:szCs w:val="24"/>
        </w:rPr>
        <w:t xml:space="preserve">un monto de $196,229,293 </w:t>
      </w:r>
      <w:r w:rsidR="00512C0F" w:rsidRPr="004721A4">
        <w:rPr>
          <w:rFonts w:ascii="Tahoma" w:hAnsi="Tahoma" w:cs="Tahoma"/>
          <w:sz w:val="24"/>
          <w:szCs w:val="24"/>
        </w:rPr>
        <w:t xml:space="preserve">pesos para el ejercicio 2016 de los cuales, </w:t>
      </w:r>
      <w:r w:rsidR="00512C0F" w:rsidRPr="004721A4">
        <w:rPr>
          <w:rFonts w:ascii="Tahoma" w:hAnsi="Tahoma" w:cs="Tahoma"/>
          <w:b/>
          <w:sz w:val="24"/>
          <w:szCs w:val="24"/>
        </w:rPr>
        <w:t xml:space="preserve">$130,855,822.47 </w:t>
      </w:r>
      <w:r w:rsidRPr="004721A4">
        <w:rPr>
          <w:rFonts w:ascii="Tahoma" w:hAnsi="Tahoma" w:cs="Tahoma"/>
          <w:sz w:val="24"/>
          <w:szCs w:val="24"/>
        </w:rPr>
        <w:t>pesos</w:t>
      </w:r>
      <w:r w:rsidRPr="004721A4">
        <w:rPr>
          <w:rFonts w:ascii="Tahoma" w:hAnsi="Tahoma" w:cs="Tahoma"/>
          <w:b/>
          <w:sz w:val="24"/>
          <w:szCs w:val="24"/>
        </w:rPr>
        <w:t xml:space="preserve"> </w:t>
      </w:r>
      <w:r w:rsidR="00512C0F" w:rsidRPr="004721A4">
        <w:rPr>
          <w:rFonts w:ascii="Tahoma" w:hAnsi="Tahoma" w:cs="Tahoma"/>
          <w:sz w:val="24"/>
          <w:szCs w:val="24"/>
        </w:rPr>
        <w:t xml:space="preserve">corresponden a la Educación tecnológica y se destina al Colegio Nacional de Educación Profesional Técnica CONALEP y </w:t>
      </w:r>
      <w:r w:rsidR="00512C0F" w:rsidRPr="004721A4">
        <w:rPr>
          <w:rFonts w:ascii="Tahoma" w:hAnsi="Tahoma" w:cs="Tahoma"/>
          <w:b/>
          <w:sz w:val="24"/>
          <w:szCs w:val="24"/>
        </w:rPr>
        <w:t>$68,205,147.00</w:t>
      </w:r>
      <w:r w:rsidRPr="004721A4">
        <w:rPr>
          <w:rFonts w:ascii="Tahoma" w:hAnsi="Tahoma" w:cs="Tahoma"/>
          <w:b/>
          <w:sz w:val="24"/>
          <w:szCs w:val="24"/>
        </w:rPr>
        <w:t xml:space="preserve"> pesos</w:t>
      </w:r>
      <w:r w:rsidR="00512C0F" w:rsidRPr="004721A4">
        <w:rPr>
          <w:rFonts w:ascii="Tahoma" w:hAnsi="Tahoma" w:cs="Tahoma"/>
          <w:sz w:val="24"/>
          <w:szCs w:val="24"/>
        </w:rPr>
        <w:t xml:space="preserve"> restante se destina al Instituto Nacional para la Educación de los Adultos INEA Delegaci</w:t>
      </w:r>
      <w:r w:rsidRPr="004721A4">
        <w:rPr>
          <w:rFonts w:ascii="Tahoma" w:hAnsi="Tahoma" w:cs="Tahoma"/>
          <w:sz w:val="24"/>
          <w:szCs w:val="24"/>
        </w:rPr>
        <w:t>ón Baja California equivalente.</w:t>
      </w:r>
    </w:p>
    <w:p w:rsidR="00512C0F" w:rsidRDefault="00512C0F" w:rsidP="0048433E">
      <w:pPr>
        <w:autoSpaceDE w:val="0"/>
        <w:autoSpaceDN w:val="0"/>
        <w:adjustRightInd w:val="0"/>
        <w:ind w:left="1440"/>
        <w:contextualSpacing/>
        <w:jc w:val="both"/>
        <w:rPr>
          <w:rFonts w:ascii="Tahoma" w:hAnsi="Tahoma" w:cs="Tahoma"/>
          <w:szCs w:val="24"/>
          <w:lang w:eastAsia="es-MX"/>
        </w:rPr>
      </w:pPr>
    </w:p>
    <w:p w:rsidR="007B5E1A" w:rsidRPr="00EC4913" w:rsidRDefault="007B5E1A" w:rsidP="00EC4913">
      <w:pPr>
        <w:jc w:val="both"/>
        <w:rPr>
          <w:rFonts w:ascii="Arial" w:hAnsi="Arial" w:cs="Arial"/>
          <w:sz w:val="20"/>
          <w:szCs w:val="24"/>
        </w:rPr>
      </w:pPr>
      <w:r w:rsidRPr="00334650">
        <w:rPr>
          <w:rFonts w:ascii="Tahoma" w:hAnsi="Tahoma" w:cs="Tahoma"/>
          <w:b/>
          <w:sz w:val="20"/>
          <w:szCs w:val="20"/>
          <w:lang w:eastAsia="es-MX"/>
        </w:rPr>
        <w:t>Fuente</w:t>
      </w:r>
      <w:r w:rsidRPr="00334650">
        <w:rPr>
          <w:rFonts w:ascii="Tahoma" w:hAnsi="Tahoma" w:cs="Tahoma"/>
          <w:sz w:val="20"/>
          <w:szCs w:val="20"/>
          <w:lang w:eastAsia="es-MX"/>
        </w:rPr>
        <w:t>:</w:t>
      </w:r>
      <w:r w:rsidR="00334650" w:rsidRPr="00334650">
        <w:rPr>
          <w:rFonts w:ascii="Tahoma" w:hAnsi="Tahoma" w:cs="Tahoma"/>
          <w:sz w:val="20"/>
          <w:szCs w:val="20"/>
          <w:lang w:eastAsia="es-MX"/>
        </w:rPr>
        <w:t xml:space="preserve"> </w:t>
      </w:r>
      <w:r w:rsidR="00334650" w:rsidRPr="00334650">
        <w:rPr>
          <w:rFonts w:ascii="Tahoma" w:hAnsi="Tahoma" w:cs="Tahoma"/>
          <w:sz w:val="20"/>
          <w:szCs w:val="20"/>
        </w:rPr>
        <w:t>Elaboración propia con base en los datos del ACUERDO por el que se da a conocer a los gobiernos de las entidades federativas la distribución y calendarización para la ministración durante el ejercicio fiscal 2015, de los recursos correspondientes a los Ramos Generales 28 Participaciones a Entidades Federativas y Municipios, y 33 Aportaciones Federales para Entidades Fede</w:t>
      </w:r>
      <w:r w:rsidR="00334650">
        <w:rPr>
          <w:rFonts w:ascii="Tahoma" w:hAnsi="Tahoma" w:cs="Tahoma"/>
          <w:sz w:val="20"/>
          <w:szCs w:val="20"/>
        </w:rPr>
        <w:t>rativas y Municipios, año 2014,</w:t>
      </w:r>
      <w:r w:rsidR="00334650" w:rsidRPr="00334650">
        <w:rPr>
          <w:rFonts w:ascii="Tahoma" w:hAnsi="Tahoma" w:cs="Tahoma"/>
          <w:sz w:val="20"/>
          <w:szCs w:val="20"/>
        </w:rPr>
        <w:t xml:space="preserve"> 2015</w:t>
      </w:r>
      <w:r w:rsidR="00334650">
        <w:rPr>
          <w:rFonts w:ascii="Tahoma" w:hAnsi="Tahoma" w:cs="Tahoma"/>
          <w:sz w:val="20"/>
          <w:szCs w:val="20"/>
        </w:rPr>
        <w:t>, 2016</w:t>
      </w:r>
      <w:r w:rsidR="00334650" w:rsidRPr="00334650">
        <w:rPr>
          <w:rFonts w:ascii="Tahoma" w:hAnsi="Tahoma" w:cs="Tahoma"/>
          <w:sz w:val="20"/>
          <w:szCs w:val="20"/>
        </w:rPr>
        <w:t xml:space="preserve"> respectivamente</w:t>
      </w:r>
      <w:r w:rsidR="00334650" w:rsidRPr="002D0425">
        <w:rPr>
          <w:rFonts w:ascii="Arial Narrow" w:hAnsi="Arial Narrow" w:cs="Arial"/>
          <w:sz w:val="18"/>
          <w:szCs w:val="24"/>
        </w:rPr>
        <w:t>.</w:t>
      </w:r>
    </w:p>
    <w:p w:rsidR="004721A4" w:rsidRPr="004721A4" w:rsidRDefault="00486BD5" w:rsidP="004721A4">
      <w:pPr>
        <w:jc w:val="both"/>
        <w:rPr>
          <w:rFonts w:ascii="Tahoma" w:hAnsi="Tahoma" w:cs="Tahoma"/>
          <w:sz w:val="24"/>
          <w:szCs w:val="24"/>
        </w:rPr>
      </w:pPr>
      <w:r w:rsidRPr="004721A4">
        <w:rPr>
          <w:rFonts w:ascii="Tahoma" w:hAnsi="Tahoma" w:cs="Tahoma"/>
          <w:sz w:val="24"/>
          <w:szCs w:val="24"/>
          <w:lang w:eastAsia="es-MX"/>
        </w:rPr>
        <w:t>Como se puede observar en la gráfica anterior el recurso del FAFEF en Baja California incremento un 6%, con respecto al año 2015;</w:t>
      </w:r>
      <w:r w:rsidR="004721A4" w:rsidRPr="004721A4">
        <w:rPr>
          <w:rFonts w:ascii="Tahoma" w:hAnsi="Tahoma" w:cs="Tahoma"/>
          <w:sz w:val="24"/>
          <w:szCs w:val="24"/>
        </w:rPr>
        <w:t xml:space="preserve"> </w:t>
      </w:r>
      <w:r w:rsidR="004721A4">
        <w:rPr>
          <w:rFonts w:ascii="Tahoma" w:hAnsi="Tahoma" w:cs="Tahoma"/>
          <w:sz w:val="24"/>
          <w:szCs w:val="24"/>
        </w:rPr>
        <w:t>Así mismo</w:t>
      </w:r>
      <w:r w:rsidR="004721A4" w:rsidRPr="004721A4">
        <w:rPr>
          <w:rFonts w:ascii="Tahoma" w:hAnsi="Tahoma" w:cs="Tahoma"/>
          <w:sz w:val="24"/>
          <w:szCs w:val="24"/>
        </w:rPr>
        <w:t xml:space="preserve"> el ejercicio del recurso proveniente del Fondo de aportaciones para la educación tecnológica y de adultos (FAETA) mostro un</w:t>
      </w:r>
      <w:r w:rsidR="004721A4">
        <w:rPr>
          <w:rFonts w:ascii="Tahoma" w:hAnsi="Tahoma" w:cs="Tahoma"/>
          <w:sz w:val="24"/>
          <w:szCs w:val="24"/>
        </w:rPr>
        <w:t xml:space="preserve"> eficiente ejercicio fiscal 2016</w:t>
      </w:r>
      <w:r w:rsidR="004721A4" w:rsidRPr="004721A4">
        <w:rPr>
          <w:rFonts w:ascii="Tahoma" w:hAnsi="Tahoma" w:cs="Tahoma"/>
          <w:sz w:val="24"/>
          <w:szCs w:val="24"/>
        </w:rPr>
        <w:t xml:space="preserve"> al no presentar subejercicio</w:t>
      </w:r>
      <w:r w:rsidR="004721A4">
        <w:rPr>
          <w:rFonts w:ascii="Tahoma" w:hAnsi="Tahoma" w:cs="Tahoma"/>
          <w:sz w:val="24"/>
          <w:szCs w:val="24"/>
        </w:rPr>
        <w:t>, ni reintegros a la federación a continuación se presenta el presupuesto ejercido del FAETA componente educación tecnológica.</w:t>
      </w:r>
    </w:p>
    <w:p w:rsidR="00512C0F" w:rsidRPr="00486BD5" w:rsidRDefault="00512C0F" w:rsidP="00486BD5">
      <w:pPr>
        <w:autoSpaceDE w:val="0"/>
        <w:autoSpaceDN w:val="0"/>
        <w:adjustRightInd w:val="0"/>
        <w:contextualSpacing/>
        <w:jc w:val="both"/>
        <w:rPr>
          <w:rFonts w:ascii="Tahoma" w:hAnsi="Tahoma" w:cs="Tahoma"/>
          <w:szCs w:val="24"/>
          <w:lang w:eastAsia="es-MX"/>
        </w:rPr>
      </w:pPr>
    </w:p>
    <w:p w:rsidR="00334650" w:rsidRPr="00EC4913" w:rsidRDefault="00AE651E" w:rsidP="00CB74DF">
      <w:pPr>
        <w:pStyle w:val="Subttulo"/>
        <w:rPr>
          <w:color w:val="76923C" w:themeColor="accent3" w:themeShade="BF"/>
          <w:sz w:val="28"/>
          <w:lang w:eastAsia="es-MX"/>
        </w:rPr>
      </w:pPr>
      <w:r w:rsidRPr="00EC4913">
        <w:rPr>
          <w:color w:val="76923C" w:themeColor="accent3" w:themeShade="BF"/>
          <w:sz w:val="28"/>
          <w:lang w:eastAsia="es-MX"/>
        </w:rPr>
        <w:t>FAETA componente educación tecnológica.</w:t>
      </w:r>
    </w:p>
    <w:p w:rsidR="00334650" w:rsidRDefault="00334650" w:rsidP="0048433E">
      <w:pPr>
        <w:autoSpaceDE w:val="0"/>
        <w:autoSpaceDN w:val="0"/>
        <w:adjustRightInd w:val="0"/>
        <w:ind w:left="1440"/>
        <w:contextualSpacing/>
        <w:jc w:val="both"/>
        <w:rPr>
          <w:rFonts w:ascii="Tahoma" w:hAnsi="Tahoma" w:cs="Tahoma"/>
          <w:szCs w:val="24"/>
          <w:lang w:eastAsia="es-MX"/>
        </w:rPr>
      </w:pPr>
    </w:p>
    <w:tbl>
      <w:tblPr>
        <w:tblStyle w:val="Tabladecuadrcula1clara-nfasis3"/>
        <w:tblW w:w="8460" w:type="dxa"/>
        <w:tblLook w:val="04A0" w:firstRow="1" w:lastRow="0" w:firstColumn="1" w:lastColumn="0" w:noHBand="0" w:noVBand="1"/>
      </w:tblPr>
      <w:tblGrid>
        <w:gridCol w:w="2820"/>
        <w:gridCol w:w="2820"/>
        <w:gridCol w:w="2820"/>
      </w:tblGrid>
      <w:tr w:rsidR="001E3EB6" w:rsidRPr="00EC5A4A" w:rsidTr="00EC5A4A">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820" w:type="dxa"/>
          </w:tcPr>
          <w:p w:rsidR="001E3EB6" w:rsidRPr="00EC5A4A" w:rsidRDefault="001E3EB6">
            <w:pPr>
              <w:rPr>
                <w:rFonts w:ascii="Arial" w:hAnsi="Arial" w:cs="Arial"/>
                <w:sz w:val="24"/>
                <w:szCs w:val="24"/>
              </w:rPr>
            </w:pPr>
            <w:r>
              <w:rPr>
                <w:rFonts w:ascii="Arial" w:hAnsi="Arial" w:cs="Arial"/>
                <w:sz w:val="24"/>
                <w:szCs w:val="24"/>
              </w:rPr>
              <w:t>Presupuesto Original</w:t>
            </w:r>
          </w:p>
        </w:tc>
        <w:tc>
          <w:tcPr>
            <w:tcW w:w="2820" w:type="dxa"/>
          </w:tcPr>
          <w:p w:rsidR="001E3EB6" w:rsidRPr="00EC5A4A" w:rsidRDefault="001E3EB6">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Modificado</w:t>
            </w:r>
          </w:p>
        </w:tc>
        <w:tc>
          <w:tcPr>
            <w:tcW w:w="2820" w:type="dxa"/>
          </w:tcPr>
          <w:p w:rsidR="001E3EB6" w:rsidRPr="00EC5A4A" w:rsidRDefault="001E3EB6">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Ejercido</w:t>
            </w:r>
          </w:p>
        </w:tc>
      </w:tr>
      <w:tr w:rsidR="00EC5A4A" w:rsidRPr="001E3EB6" w:rsidTr="00EC5A4A">
        <w:trPr>
          <w:trHeight w:val="540"/>
        </w:trPr>
        <w:tc>
          <w:tcPr>
            <w:cnfStyle w:val="001000000000" w:firstRow="0" w:lastRow="0" w:firstColumn="1" w:lastColumn="0" w:oddVBand="0" w:evenVBand="0" w:oddHBand="0" w:evenHBand="0" w:firstRowFirstColumn="0" w:firstRowLastColumn="0" w:lastRowFirstColumn="0" w:lastRowLastColumn="0"/>
            <w:tcW w:w="2820" w:type="dxa"/>
            <w:hideMark/>
          </w:tcPr>
          <w:p w:rsidR="00EC5A4A" w:rsidRPr="001E3EB6" w:rsidRDefault="00EC5A4A">
            <w:pPr>
              <w:rPr>
                <w:rFonts w:ascii="Arial" w:hAnsi="Arial" w:cs="Arial"/>
                <w:sz w:val="24"/>
                <w:szCs w:val="24"/>
              </w:rPr>
            </w:pPr>
            <w:r w:rsidRPr="001E3EB6">
              <w:rPr>
                <w:rFonts w:ascii="Arial" w:hAnsi="Arial" w:cs="Arial"/>
                <w:sz w:val="24"/>
                <w:szCs w:val="24"/>
              </w:rPr>
              <w:t xml:space="preserve">$     130,855,822.47 </w:t>
            </w:r>
          </w:p>
        </w:tc>
        <w:tc>
          <w:tcPr>
            <w:tcW w:w="2820" w:type="dxa"/>
            <w:hideMark/>
          </w:tcPr>
          <w:p w:rsidR="00EC5A4A" w:rsidRPr="001E3EB6" w:rsidRDefault="00EC5A4A">
            <w:pP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1E3EB6">
              <w:rPr>
                <w:rFonts w:ascii="Arial" w:hAnsi="Arial" w:cs="Arial"/>
                <w:b/>
                <w:sz w:val="24"/>
                <w:szCs w:val="24"/>
              </w:rPr>
              <w:t xml:space="preserve"> $     118,180,136.00 </w:t>
            </w:r>
          </w:p>
        </w:tc>
        <w:tc>
          <w:tcPr>
            <w:tcW w:w="2820" w:type="dxa"/>
            <w:hideMark/>
          </w:tcPr>
          <w:p w:rsidR="00EC5A4A" w:rsidRPr="001E3EB6" w:rsidRDefault="00EC5A4A">
            <w:pP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1E3EB6">
              <w:rPr>
                <w:rFonts w:ascii="Arial" w:hAnsi="Arial" w:cs="Arial"/>
                <w:b/>
                <w:sz w:val="24"/>
                <w:szCs w:val="24"/>
              </w:rPr>
              <w:t xml:space="preserve"> $     118,180,136.00 </w:t>
            </w:r>
          </w:p>
        </w:tc>
      </w:tr>
    </w:tbl>
    <w:p w:rsidR="00827156" w:rsidRDefault="00013E60" w:rsidP="00EC5A4A">
      <w:pPr>
        <w:autoSpaceDE w:val="0"/>
        <w:autoSpaceDN w:val="0"/>
        <w:adjustRightInd w:val="0"/>
        <w:ind w:left="1440"/>
        <w:contextualSpacing/>
        <w:jc w:val="both"/>
        <w:rPr>
          <w:rFonts w:ascii="Tahoma" w:hAnsi="Tahoma" w:cs="Tahoma"/>
          <w:szCs w:val="24"/>
          <w:lang w:eastAsia="es-MX"/>
        </w:rPr>
      </w:pPr>
      <w:r w:rsidRPr="00D24271">
        <w:rPr>
          <w:rFonts w:ascii="Tahoma" w:hAnsi="Tahoma" w:cs="Tahoma"/>
          <w:noProof/>
          <w:color w:val="333333"/>
          <w:lang w:val="en-US"/>
        </w:rPr>
        <mc:AlternateContent>
          <mc:Choice Requires="wps">
            <w:drawing>
              <wp:anchor distT="0" distB="0" distL="114300" distR="114300" simplePos="0" relativeHeight="251727872" behindDoc="0" locked="0" layoutInCell="1" allowOverlap="1" wp14:anchorId="177B9894" wp14:editId="7B9912B8">
                <wp:simplePos x="0" y="0"/>
                <wp:positionH relativeFrom="column">
                  <wp:posOffset>3275305</wp:posOffset>
                </wp:positionH>
                <wp:positionV relativeFrom="paragraph">
                  <wp:posOffset>37465</wp:posOffset>
                </wp:positionV>
                <wp:extent cx="2384755" cy="242570"/>
                <wp:effectExtent l="0" t="0" r="0" b="5080"/>
                <wp:wrapNone/>
                <wp:docPr id="45" name="Cuadro de texto 45"/>
                <wp:cNvGraphicFramePr/>
                <a:graphic xmlns:a="http://schemas.openxmlformats.org/drawingml/2006/main">
                  <a:graphicData uri="http://schemas.microsoft.com/office/word/2010/wordprocessingShape">
                    <wps:wsp>
                      <wps:cNvSpPr txBox="1"/>
                      <wps:spPr>
                        <a:xfrm>
                          <a:off x="0" y="0"/>
                          <a:ext cx="2384755" cy="242570"/>
                        </a:xfrm>
                        <a:prstGeom prst="rect">
                          <a:avLst/>
                        </a:prstGeom>
                        <a:noFill/>
                        <a:ln w="6350">
                          <a:noFill/>
                        </a:ln>
                      </wps:spPr>
                      <wps:txbx>
                        <w:txbxContent>
                          <w:p w:rsidR="0074637B" w:rsidRPr="00832DDE" w:rsidRDefault="0074637B" w:rsidP="00D24271">
                            <w:pPr>
                              <w:rPr>
                                <w:sz w:val="16"/>
                              </w:rPr>
                            </w:pPr>
                            <w:r>
                              <w:rPr>
                                <w:sz w:val="16"/>
                              </w:rPr>
                              <w:t>Gráfico. -2 Distribución del presupuesto FAFEF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B9894" id="Cuadro de texto 45" o:spid="_x0000_s1029" type="#_x0000_t202" style="position:absolute;left:0;text-align:left;margin-left:257.9pt;margin-top:2.95pt;width:187.8pt;height:19.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" filled="f" stroked="f" strokeweight=".5pt">
                <v:textbox>
                  <w:txbxContent>
                    <w:p w:rsidR="0074637B" w:rsidRPr="00832DDE" w:rsidRDefault="0074637B" w:rsidP="00D24271">
                      <w:pPr>
                        <w:rPr>
                          <w:sz w:val="16"/>
                        </w:rPr>
                      </w:pPr>
                      <w:r>
                        <w:rPr>
                          <w:sz w:val="16"/>
                        </w:rPr>
                        <w:t>Gráfico. -2 Distribución del presupuesto FAFEF 2016</w:t>
                      </w:r>
                    </w:p>
                  </w:txbxContent>
                </v:textbox>
              </v:shape>
            </w:pict>
          </mc:Fallback>
        </mc:AlternateContent>
      </w:r>
    </w:p>
    <w:p w:rsidR="00D24271" w:rsidRDefault="00013E60" w:rsidP="00D24271">
      <w:pPr>
        <w:autoSpaceDE w:val="0"/>
        <w:autoSpaceDN w:val="0"/>
        <w:adjustRightInd w:val="0"/>
        <w:contextualSpacing/>
        <w:jc w:val="both"/>
        <w:rPr>
          <w:rFonts w:ascii="Tahoma" w:hAnsi="Tahoma" w:cs="Tahoma"/>
          <w:szCs w:val="24"/>
          <w:lang w:eastAsia="es-MX"/>
        </w:rPr>
      </w:pPr>
      <w:r>
        <w:rPr>
          <w:rFonts w:ascii="Tahoma" w:hAnsi="Tahoma" w:cs="Tahoma"/>
          <w:noProof/>
          <w:szCs w:val="24"/>
          <w:lang w:val="en-US"/>
        </w:rPr>
        <w:drawing>
          <wp:anchor distT="0" distB="0" distL="114300" distR="114300" simplePos="0" relativeHeight="251725824" behindDoc="0" locked="0" layoutInCell="1" allowOverlap="1" wp14:anchorId="3A701C73" wp14:editId="7A002823">
            <wp:simplePos x="0" y="0"/>
            <wp:positionH relativeFrom="column">
              <wp:posOffset>3272155</wp:posOffset>
            </wp:positionH>
            <wp:positionV relativeFrom="paragraph">
              <wp:posOffset>85775</wp:posOffset>
            </wp:positionV>
            <wp:extent cx="2362200" cy="2404745"/>
            <wp:effectExtent l="0" t="0" r="0" b="14605"/>
            <wp:wrapSquare wrapText="bothSides"/>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rsidR="00D24271" w:rsidRDefault="00D24271" w:rsidP="00D24271">
      <w:pPr>
        <w:autoSpaceDE w:val="0"/>
        <w:autoSpaceDN w:val="0"/>
        <w:adjustRightInd w:val="0"/>
        <w:contextualSpacing/>
        <w:jc w:val="both"/>
        <w:rPr>
          <w:rFonts w:ascii="Tahoma" w:hAnsi="Tahoma" w:cs="Tahoma"/>
          <w:szCs w:val="24"/>
          <w:lang w:eastAsia="es-MX"/>
        </w:rPr>
      </w:pPr>
    </w:p>
    <w:p w:rsidR="00D24271" w:rsidRDefault="00D24271" w:rsidP="00D24271">
      <w:pPr>
        <w:autoSpaceDE w:val="0"/>
        <w:autoSpaceDN w:val="0"/>
        <w:adjustRightInd w:val="0"/>
        <w:contextualSpacing/>
        <w:jc w:val="both"/>
        <w:rPr>
          <w:rFonts w:ascii="Tahoma" w:hAnsi="Tahoma" w:cs="Tahoma"/>
          <w:szCs w:val="24"/>
          <w:lang w:eastAsia="es-MX"/>
        </w:rPr>
      </w:pPr>
    </w:p>
    <w:p w:rsidR="001E3EB6" w:rsidRPr="00512C0F" w:rsidRDefault="001E3EB6" w:rsidP="00D24271">
      <w:pPr>
        <w:autoSpaceDE w:val="0"/>
        <w:autoSpaceDN w:val="0"/>
        <w:adjustRightInd w:val="0"/>
        <w:contextualSpacing/>
        <w:jc w:val="both"/>
        <w:rPr>
          <w:rFonts w:ascii="Tahoma" w:hAnsi="Tahoma" w:cs="Tahoma"/>
          <w:sz w:val="24"/>
          <w:szCs w:val="24"/>
          <w:lang w:eastAsia="es-MX"/>
        </w:rPr>
      </w:pPr>
      <w:r w:rsidRPr="00512C0F">
        <w:rPr>
          <w:rFonts w:ascii="Tahoma" w:hAnsi="Tahoma" w:cs="Tahoma"/>
          <w:sz w:val="24"/>
          <w:szCs w:val="24"/>
          <w:lang w:eastAsia="es-MX"/>
        </w:rPr>
        <w:t xml:space="preserve">El total del presupuesto del FAFEF 2016 se devengo en dos grandes partidas, la primera correspondiente al grupo de pago de sueldos y prestaciones, la segunda </w:t>
      </w:r>
      <w:r w:rsidR="003D7A6A" w:rsidRPr="00512C0F">
        <w:rPr>
          <w:rFonts w:ascii="Tahoma" w:hAnsi="Tahoma" w:cs="Tahoma"/>
          <w:sz w:val="24"/>
          <w:szCs w:val="24"/>
          <w:lang w:eastAsia="es-MX"/>
        </w:rPr>
        <w:t>al pago de servicios operativos como luz, agua, servicio de vigilancia y viáticos.</w:t>
      </w:r>
    </w:p>
    <w:p w:rsidR="00D24271" w:rsidRDefault="00D24271" w:rsidP="003D7A6A">
      <w:pPr>
        <w:autoSpaceDE w:val="0"/>
        <w:autoSpaceDN w:val="0"/>
        <w:adjustRightInd w:val="0"/>
        <w:contextualSpacing/>
        <w:jc w:val="both"/>
        <w:rPr>
          <w:rFonts w:ascii="Tahoma" w:hAnsi="Tahoma" w:cs="Tahoma"/>
          <w:szCs w:val="24"/>
          <w:lang w:eastAsia="es-MX"/>
        </w:rPr>
      </w:pPr>
    </w:p>
    <w:p w:rsidR="00D24271" w:rsidRDefault="00D24271" w:rsidP="003D7A6A">
      <w:pPr>
        <w:autoSpaceDE w:val="0"/>
        <w:autoSpaceDN w:val="0"/>
        <w:adjustRightInd w:val="0"/>
        <w:contextualSpacing/>
        <w:jc w:val="both"/>
        <w:rPr>
          <w:rFonts w:ascii="Tahoma" w:hAnsi="Tahoma" w:cs="Tahoma"/>
          <w:szCs w:val="24"/>
          <w:lang w:eastAsia="es-MX"/>
        </w:rPr>
      </w:pPr>
    </w:p>
    <w:p w:rsidR="00D24271" w:rsidRDefault="00D24271" w:rsidP="003D7A6A">
      <w:pPr>
        <w:autoSpaceDE w:val="0"/>
        <w:autoSpaceDN w:val="0"/>
        <w:adjustRightInd w:val="0"/>
        <w:contextualSpacing/>
        <w:jc w:val="both"/>
        <w:rPr>
          <w:rFonts w:ascii="Tahoma" w:hAnsi="Tahoma" w:cs="Tahoma"/>
          <w:szCs w:val="24"/>
          <w:lang w:eastAsia="es-MX"/>
        </w:rPr>
      </w:pPr>
    </w:p>
    <w:p w:rsidR="00D24271" w:rsidRDefault="00512C0F" w:rsidP="003D7A6A">
      <w:pPr>
        <w:autoSpaceDE w:val="0"/>
        <w:autoSpaceDN w:val="0"/>
        <w:adjustRightInd w:val="0"/>
        <w:contextualSpacing/>
        <w:jc w:val="both"/>
        <w:rPr>
          <w:rFonts w:ascii="Tahoma" w:hAnsi="Tahoma" w:cs="Tahoma"/>
          <w:szCs w:val="24"/>
          <w:lang w:eastAsia="es-MX"/>
        </w:rPr>
      </w:pPr>
      <w:r w:rsidRPr="00512C0F">
        <w:rPr>
          <w:rFonts w:ascii="Tahoma" w:hAnsi="Tahoma" w:cs="Tahoma"/>
          <w:noProof/>
          <w:color w:val="333333"/>
          <w:lang w:val="en-US"/>
        </w:rPr>
        <mc:AlternateContent>
          <mc:Choice Requires="wps">
            <w:drawing>
              <wp:anchor distT="0" distB="0" distL="114300" distR="114300" simplePos="0" relativeHeight="251729920" behindDoc="0" locked="0" layoutInCell="1" allowOverlap="1" wp14:anchorId="7310C80A" wp14:editId="65D71540">
                <wp:simplePos x="0" y="0"/>
                <wp:positionH relativeFrom="column">
                  <wp:posOffset>3798850</wp:posOffset>
                </wp:positionH>
                <wp:positionV relativeFrom="paragraph">
                  <wp:posOffset>59055</wp:posOffset>
                </wp:positionV>
                <wp:extent cx="1397203" cy="242570"/>
                <wp:effectExtent l="0" t="0" r="0" b="5080"/>
                <wp:wrapNone/>
                <wp:docPr id="46" name="Cuadro de texto 46"/>
                <wp:cNvGraphicFramePr/>
                <a:graphic xmlns:a="http://schemas.openxmlformats.org/drawingml/2006/main">
                  <a:graphicData uri="http://schemas.microsoft.com/office/word/2010/wordprocessingShape">
                    <wps:wsp>
                      <wps:cNvSpPr txBox="1"/>
                      <wps:spPr>
                        <a:xfrm>
                          <a:off x="0" y="0"/>
                          <a:ext cx="1397203" cy="242570"/>
                        </a:xfrm>
                        <a:prstGeom prst="rect">
                          <a:avLst/>
                        </a:prstGeom>
                        <a:noFill/>
                        <a:ln w="6350">
                          <a:noFill/>
                        </a:ln>
                      </wps:spPr>
                      <wps:txbx>
                        <w:txbxContent>
                          <w:p w:rsidR="0074637B" w:rsidRPr="00512C0F" w:rsidRDefault="0074637B" w:rsidP="00512C0F">
                            <w:pPr>
                              <w:rPr>
                                <w:sz w:val="16"/>
                                <w:lang w:val="en-US"/>
                              </w:rPr>
                            </w:pPr>
                            <w:r>
                              <w:rPr>
                                <w:sz w:val="16"/>
                                <w:lang w:val="en-US"/>
                              </w:rPr>
                              <w:t>Fuente: ElaboracI</w:t>
                            </w:r>
                            <w:r>
                              <w:rPr>
                                <w:sz w:val="16"/>
                                <w:lang w:val="es-ES"/>
                              </w:rPr>
                              <w:t>ó</w:t>
                            </w:r>
                            <w:r>
                              <w:rPr>
                                <w:sz w:val="16"/>
                                <w:lang w:val="en-US"/>
                              </w:rPr>
                              <w:t>n Propia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0C80A" id="Cuadro de texto 46" o:spid="_x0000_s1030" type="#_x0000_t202" style="position:absolute;left:0;text-align:left;margin-left:299.1pt;margin-top:4.65pt;width:110pt;height:19.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" filled="f" stroked="f" strokeweight=".5pt">
                <v:textbox>
                  <w:txbxContent>
                    <w:p w:rsidR="0074637B" w:rsidRPr="00512C0F" w:rsidRDefault="0074637B" w:rsidP="00512C0F">
                      <w:pPr>
                        <w:rPr>
                          <w:sz w:val="16"/>
                          <w:lang w:val="en-US"/>
                        </w:rPr>
                      </w:pPr>
                      <w:r>
                        <w:rPr>
                          <w:sz w:val="16"/>
                          <w:lang w:val="en-US"/>
                        </w:rPr>
                        <w:t>Fuente: ElaboracI</w:t>
                      </w:r>
                      <w:r>
                        <w:rPr>
                          <w:sz w:val="16"/>
                          <w:lang w:val="es-ES"/>
                        </w:rPr>
                        <w:t>ó</w:t>
                      </w:r>
                      <w:r>
                        <w:rPr>
                          <w:sz w:val="16"/>
                          <w:lang w:val="en-US"/>
                        </w:rPr>
                        <w:t>n Propia</w:t>
                      </w:r>
                    </w:p>
                  </w:txbxContent>
                </v:textbox>
              </v:shape>
            </w:pict>
          </mc:Fallback>
        </mc:AlternateContent>
      </w:r>
    </w:p>
    <w:p w:rsidR="00D24271" w:rsidRPr="00512C0F" w:rsidRDefault="00D24271" w:rsidP="003D7A6A">
      <w:pPr>
        <w:autoSpaceDE w:val="0"/>
        <w:autoSpaceDN w:val="0"/>
        <w:adjustRightInd w:val="0"/>
        <w:contextualSpacing/>
        <w:jc w:val="both"/>
        <w:rPr>
          <w:rFonts w:ascii="Tahoma" w:hAnsi="Tahoma" w:cs="Tahoma"/>
          <w:sz w:val="24"/>
          <w:szCs w:val="24"/>
          <w:lang w:eastAsia="es-MX"/>
        </w:rPr>
      </w:pPr>
    </w:p>
    <w:p w:rsidR="001E3EB6" w:rsidRDefault="00EC4913" w:rsidP="00486BD5">
      <w:pPr>
        <w:autoSpaceDE w:val="0"/>
        <w:autoSpaceDN w:val="0"/>
        <w:adjustRightInd w:val="0"/>
        <w:contextualSpacing/>
        <w:jc w:val="center"/>
        <w:rPr>
          <w:rFonts w:ascii="Tahoma" w:hAnsi="Tahoma" w:cs="Tahoma"/>
          <w:b/>
          <w:sz w:val="24"/>
          <w:szCs w:val="24"/>
          <w:lang w:eastAsia="es-MX"/>
        </w:rPr>
      </w:pPr>
      <w:r>
        <w:rPr>
          <w:rFonts w:ascii="Tahoma" w:hAnsi="Tahoma" w:cs="Tahoma"/>
          <w:b/>
          <w:sz w:val="24"/>
          <w:szCs w:val="24"/>
          <w:lang w:eastAsia="es-MX"/>
        </w:rPr>
        <w:t>Tabla 4</w:t>
      </w:r>
      <w:r w:rsidR="00BD31CF" w:rsidRPr="00512C0F">
        <w:rPr>
          <w:rFonts w:ascii="Tahoma" w:hAnsi="Tahoma" w:cs="Tahoma"/>
          <w:b/>
          <w:sz w:val="24"/>
          <w:szCs w:val="24"/>
          <w:lang w:eastAsia="es-MX"/>
        </w:rPr>
        <w:t xml:space="preserve"> Presupuesto ejercido por FAETA 2016</w:t>
      </w:r>
    </w:p>
    <w:p w:rsidR="00486BD5" w:rsidRPr="00512C0F" w:rsidRDefault="00486BD5" w:rsidP="003D7A6A">
      <w:pPr>
        <w:autoSpaceDE w:val="0"/>
        <w:autoSpaceDN w:val="0"/>
        <w:adjustRightInd w:val="0"/>
        <w:contextualSpacing/>
        <w:jc w:val="both"/>
        <w:rPr>
          <w:rFonts w:ascii="Tahoma" w:hAnsi="Tahoma" w:cs="Tahoma"/>
          <w:b/>
          <w:sz w:val="24"/>
          <w:szCs w:val="24"/>
          <w:lang w:eastAsia="es-MX"/>
        </w:rPr>
      </w:pPr>
    </w:p>
    <w:tbl>
      <w:tblPr>
        <w:tblStyle w:val="Tabladecuadrcula1clara-nfasis3"/>
        <w:tblpPr w:leftFromText="180" w:rightFromText="180" w:vertAnchor="text" w:tblpY="1"/>
        <w:tblW w:w="5135" w:type="pct"/>
        <w:tblLayout w:type="fixed"/>
        <w:tblLook w:val="04A0" w:firstRow="1" w:lastRow="0" w:firstColumn="1" w:lastColumn="0" w:noHBand="0" w:noVBand="1"/>
      </w:tblPr>
      <w:tblGrid>
        <w:gridCol w:w="1413"/>
        <w:gridCol w:w="1984"/>
        <w:gridCol w:w="1985"/>
        <w:gridCol w:w="1985"/>
        <w:gridCol w:w="1699"/>
      </w:tblGrid>
      <w:tr w:rsidR="003D7A6A" w:rsidRPr="0000675F" w:rsidTr="003D7A6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9" w:type="pct"/>
            <w:noWrap/>
          </w:tcPr>
          <w:p w:rsidR="003D7A6A" w:rsidRDefault="003D7A6A" w:rsidP="003D7A6A">
            <w:pPr>
              <w:rPr>
                <w:rFonts w:ascii="Calibri" w:eastAsia="Times New Roman" w:hAnsi="Calibri" w:cs="Calibri"/>
                <w:color w:val="000000"/>
                <w:lang w:val="en-US"/>
              </w:rPr>
            </w:pPr>
            <w:r>
              <w:rPr>
                <w:rFonts w:ascii="Calibri" w:eastAsia="Times New Roman" w:hAnsi="Calibri" w:cs="Calibri"/>
                <w:color w:val="000000"/>
                <w:lang w:val="en-US"/>
              </w:rPr>
              <w:t>PARTIDA</w:t>
            </w:r>
          </w:p>
        </w:tc>
        <w:tc>
          <w:tcPr>
            <w:tcW w:w="1094" w:type="pct"/>
          </w:tcPr>
          <w:p w:rsidR="003D7A6A" w:rsidRPr="00EC5A4A" w:rsidRDefault="003D7A6A" w:rsidP="003D7A6A">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Presupuesto Original</w:t>
            </w:r>
          </w:p>
        </w:tc>
        <w:tc>
          <w:tcPr>
            <w:tcW w:w="1095" w:type="pct"/>
          </w:tcPr>
          <w:p w:rsidR="003D7A6A" w:rsidRPr="00EC5A4A" w:rsidRDefault="003D7A6A" w:rsidP="003D7A6A">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Modificado</w:t>
            </w:r>
          </w:p>
        </w:tc>
        <w:tc>
          <w:tcPr>
            <w:tcW w:w="1095" w:type="pct"/>
          </w:tcPr>
          <w:p w:rsidR="003D7A6A" w:rsidRPr="00EC5A4A" w:rsidRDefault="003D7A6A" w:rsidP="003D7A6A">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Ejercido</w:t>
            </w:r>
          </w:p>
        </w:tc>
        <w:tc>
          <w:tcPr>
            <w:tcW w:w="938" w:type="pct"/>
          </w:tcPr>
          <w:p w:rsidR="003D7A6A" w:rsidRDefault="003D7A6A" w:rsidP="003D7A6A">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de avance financiero</w:t>
            </w:r>
          </w:p>
        </w:tc>
      </w:tr>
      <w:tr w:rsidR="003D7A6A" w:rsidRPr="0000675F" w:rsidTr="003D7A6A">
        <w:trPr>
          <w:trHeight w:val="300"/>
        </w:trPr>
        <w:tc>
          <w:tcPr>
            <w:cnfStyle w:val="001000000000" w:firstRow="0" w:lastRow="0" w:firstColumn="1" w:lastColumn="0" w:oddVBand="0" w:evenVBand="0" w:oddHBand="0" w:evenHBand="0" w:firstRowFirstColumn="0" w:firstRowLastColumn="0" w:lastRowFirstColumn="0" w:lastRowLastColumn="0"/>
            <w:tcW w:w="779" w:type="pct"/>
            <w:noWrap/>
            <w:hideMark/>
          </w:tcPr>
          <w:p w:rsidR="003D7A6A" w:rsidRPr="0000675F" w:rsidRDefault="003D7A6A" w:rsidP="003D7A6A">
            <w:pPr>
              <w:rPr>
                <w:rFonts w:ascii="Calibri" w:eastAsia="Times New Roman" w:hAnsi="Calibri" w:cs="Calibri"/>
                <w:b w:val="0"/>
                <w:color w:val="000000"/>
                <w:lang w:val="en-US"/>
              </w:rPr>
            </w:pPr>
            <w:r w:rsidRPr="00BD31CF">
              <w:rPr>
                <w:rFonts w:ascii="Calibri" w:eastAsia="Times New Roman" w:hAnsi="Calibri" w:cs="Calibri"/>
                <w:b w:val="0"/>
                <w:color w:val="000000"/>
                <w:lang w:val="en-US"/>
              </w:rPr>
              <w:t>Sueldos y P</w:t>
            </w:r>
            <w:r w:rsidRPr="0000675F">
              <w:rPr>
                <w:rFonts w:ascii="Calibri" w:eastAsia="Times New Roman" w:hAnsi="Calibri" w:cs="Calibri"/>
                <w:b w:val="0"/>
                <w:color w:val="000000"/>
                <w:lang w:val="en-US"/>
              </w:rPr>
              <w:t>restaciones</w:t>
            </w:r>
          </w:p>
        </w:tc>
        <w:tc>
          <w:tcPr>
            <w:tcW w:w="1094" w:type="pct"/>
            <w:hideMark/>
          </w:tcPr>
          <w:p w:rsidR="003D7A6A" w:rsidRPr="0000675F" w:rsidRDefault="003D7A6A" w:rsidP="003D7A6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00675F">
              <w:rPr>
                <w:rFonts w:ascii="Calibri" w:eastAsia="Times New Roman" w:hAnsi="Calibri" w:cs="Calibri"/>
                <w:color w:val="000000"/>
                <w:lang w:val="en-US"/>
              </w:rPr>
              <w:t xml:space="preserve"> $  128,515,985.47 </w:t>
            </w:r>
          </w:p>
        </w:tc>
        <w:tc>
          <w:tcPr>
            <w:tcW w:w="1095" w:type="pct"/>
            <w:hideMark/>
          </w:tcPr>
          <w:p w:rsidR="003D7A6A" w:rsidRPr="0000675F" w:rsidRDefault="003D7A6A" w:rsidP="003D7A6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00675F">
              <w:rPr>
                <w:rFonts w:ascii="Calibri" w:eastAsia="Times New Roman" w:hAnsi="Calibri" w:cs="Calibri"/>
                <w:color w:val="000000"/>
                <w:lang w:val="en-US"/>
              </w:rPr>
              <w:t xml:space="preserve"> $  116,009,665.00 </w:t>
            </w:r>
          </w:p>
        </w:tc>
        <w:tc>
          <w:tcPr>
            <w:tcW w:w="1095" w:type="pct"/>
            <w:hideMark/>
          </w:tcPr>
          <w:p w:rsidR="003D7A6A" w:rsidRPr="0000675F" w:rsidRDefault="003D7A6A" w:rsidP="003D7A6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00675F">
              <w:rPr>
                <w:rFonts w:ascii="Calibri" w:eastAsia="Times New Roman" w:hAnsi="Calibri" w:cs="Calibri"/>
                <w:color w:val="000000"/>
                <w:lang w:val="en-US"/>
              </w:rPr>
              <w:t xml:space="preserve"> $  116,009,665.00 </w:t>
            </w:r>
          </w:p>
        </w:tc>
        <w:tc>
          <w:tcPr>
            <w:tcW w:w="938" w:type="pct"/>
          </w:tcPr>
          <w:p w:rsidR="003D7A6A" w:rsidRPr="0000675F" w:rsidRDefault="003D7A6A" w:rsidP="003D7A6A">
            <w:pPr>
              <w:tabs>
                <w:tab w:val="left" w:pos="633"/>
              </w:tabs>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Pr>
                <w:rFonts w:ascii="Calibri" w:eastAsia="Times New Roman" w:hAnsi="Calibri" w:cs="Calibri"/>
                <w:color w:val="000000"/>
                <w:lang w:val="en-US"/>
              </w:rPr>
              <w:t>100%</w:t>
            </w:r>
          </w:p>
        </w:tc>
      </w:tr>
      <w:tr w:rsidR="003D7A6A" w:rsidRPr="0000675F" w:rsidTr="003D7A6A">
        <w:trPr>
          <w:trHeight w:val="300"/>
        </w:trPr>
        <w:tc>
          <w:tcPr>
            <w:cnfStyle w:val="001000000000" w:firstRow="0" w:lastRow="0" w:firstColumn="1" w:lastColumn="0" w:oddVBand="0" w:evenVBand="0" w:oddHBand="0" w:evenHBand="0" w:firstRowFirstColumn="0" w:firstRowLastColumn="0" w:lastRowFirstColumn="0" w:lastRowLastColumn="0"/>
            <w:tcW w:w="779" w:type="pct"/>
            <w:noWrap/>
            <w:hideMark/>
          </w:tcPr>
          <w:p w:rsidR="003D7A6A" w:rsidRPr="0000675F" w:rsidRDefault="003D7A6A" w:rsidP="003D7A6A">
            <w:pPr>
              <w:rPr>
                <w:rFonts w:ascii="Calibri" w:eastAsia="Times New Roman" w:hAnsi="Calibri" w:cs="Calibri"/>
                <w:b w:val="0"/>
                <w:color w:val="000000"/>
              </w:rPr>
            </w:pPr>
            <w:r w:rsidRPr="00BD31CF">
              <w:rPr>
                <w:rFonts w:ascii="Calibri" w:eastAsia="Times New Roman" w:hAnsi="Calibri" w:cs="Calibri"/>
                <w:b w:val="0"/>
                <w:color w:val="000000"/>
              </w:rPr>
              <w:t>Luz, Agua, Servicio de V</w:t>
            </w:r>
            <w:r w:rsidRPr="0000675F">
              <w:rPr>
                <w:rFonts w:ascii="Calibri" w:eastAsia="Times New Roman" w:hAnsi="Calibri" w:cs="Calibri"/>
                <w:b w:val="0"/>
                <w:color w:val="000000"/>
              </w:rPr>
              <w:t>igilancia</w:t>
            </w:r>
          </w:p>
        </w:tc>
        <w:tc>
          <w:tcPr>
            <w:tcW w:w="1094" w:type="pct"/>
            <w:noWrap/>
            <w:hideMark/>
          </w:tcPr>
          <w:p w:rsidR="003D7A6A" w:rsidRPr="0000675F" w:rsidRDefault="003D7A6A" w:rsidP="003D7A6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00675F">
              <w:rPr>
                <w:rFonts w:ascii="Calibri" w:eastAsia="Times New Roman" w:hAnsi="Calibri" w:cs="Calibri"/>
                <w:color w:val="000000"/>
              </w:rPr>
              <w:t xml:space="preserve"> </w:t>
            </w:r>
            <w:r w:rsidRPr="0000675F">
              <w:rPr>
                <w:rFonts w:ascii="Calibri" w:eastAsia="Times New Roman" w:hAnsi="Calibri" w:cs="Calibri"/>
                <w:color w:val="000000"/>
                <w:lang w:val="en-US"/>
              </w:rPr>
              <w:t xml:space="preserve">$       2,339,837.00 </w:t>
            </w:r>
          </w:p>
        </w:tc>
        <w:tc>
          <w:tcPr>
            <w:tcW w:w="1095" w:type="pct"/>
            <w:noWrap/>
            <w:hideMark/>
          </w:tcPr>
          <w:p w:rsidR="003D7A6A" w:rsidRPr="0000675F" w:rsidRDefault="003D7A6A" w:rsidP="003D7A6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00675F">
              <w:rPr>
                <w:rFonts w:ascii="Calibri" w:eastAsia="Times New Roman" w:hAnsi="Calibri" w:cs="Calibri"/>
                <w:color w:val="000000"/>
                <w:lang w:val="en-US"/>
              </w:rPr>
              <w:t xml:space="preserve"> $       2,170,471.00 </w:t>
            </w:r>
          </w:p>
        </w:tc>
        <w:tc>
          <w:tcPr>
            <w:tcW w:w="1095" w:type="pct"/>
            <w:noWrap/>
            <w:hideMark/>
          </w:tcPr>
          <w:p w:rsidR="003D7A6A" w:rsidRPr="0000675F" w:rsidRDefault="003D7A6A" w:rsidP="003D7A6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00675F">
              <w:rPr>
                <w:rFonts w:ascii="Calibri" w:eastAsia="Times New Roman" w:hAnsi="Calibri" w:cs="Calibri"/>
                <w:color w:val="000000"/>
                <w:lang w:val="en-US"/>
              </w:rPr>
              <w:t xml:space="preserve"> $       2,170,471.00 </w:t>
            </w:r>
          </w:p>
        </w:tc>
        <w:tc>
          <w:tcPr>
            <w:tcW w:w="938" w:type="pct"/>
          </w:tcPr>
          <w:p w:rsidR="003D7A6A" w:rsidRPr="0000675F" w:rsidRDefault="003D7A6A" w:rsidP="003D7A6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Pr>
                <w:rFonts w:ascii="Calibri" w:eastAsia="Times New Roman" w:hAnsi="Calibri" w:cs="Calibri"/>
                <w:color w:val="000000"/>
                <w:lang w:val="en-US"/>
              </w:rPr>
              <w:t>100%</w:t>
            </w:r>
          </w:p>
        </w:tc>
      </w:tr>
      <w:tr w:rsidR="003D7A6A" w:rsidRPr="0000675F" w:rsidTr="003D7A6A">
        <w:trPr>
          <w:trHeight w:val="300"/>
        </w:trPr>
        <w:tc>
          <w:tcPr>
            <w:cnfStyle w:val="001000000000" w:firstRow="0" w:lastRow="0" w:firstColumn="1" w:lastColumn="0" w:oddVBand="0" w:evenVBand="0" w:oddHBand="0" w:evenHBand="0" w:firstRowFirstColumn="0" w:firstRowLastColumn="0" w:lastRowFirstColumn="0" w:lastRowLastColumn="0"/>
            <w:tcW w:w="779" w:type="pct"/>
            <w:noWrap/>
            <w:hideMark/>
          </w:tcPr>
          <w:p w:rsidR="003D7A6A" w:rsidRPr="0000675F" w:rsidRDefault="003D7A6A" w:rsidP="003D7A6A">
            <w:pPr>
              <w:rPr>
                <w:rFonts w:ascii="Calibri" w:eastAsia="Times New Roman" w:hAnsi="Calibri" w:cs="Calibri"/>
                <w:color w:val="000000"/>
                <w:lang w:val="en-US"/>
              </w:rPr>
            </w:pPr>
            <w:r w:rsidRPr="00BD31CF">
              <w:rPr>
                <w:rFonts w:ascii="Calibri" w:eastAsia="Times New Roman" w:hAnsi="Calibri" w:cs="Calibri"/>
                <w:color w:val="000000"/>
                <w:lang w:val="en-US"/>
              </w:rPr>
              <w:t>Total de P</w:t>
            </w:r>
            <w:r w:rsidRPr="0000675F">
              <w:rPr>
                <w:rFonts w:ascii="Calibri" w:eastAsia="Times New Roman" w:hAnsi="Calibri" w:cs="Calibri"/>
                <w:color w:val="000000"/>
                <w:lang w:val="en-US"/>
              </w:rPr>
              <w:t>resupuesto</w:t>
            </w:r>
          </w:p>
        </w:tc>
        <w:tc>
          <w:tcPr>
            <w:tcW w:w="1094" w:type="pct"/>
            <w:noWrap/>
            <w:hideMark/>
          </w:tcPr>
          <w:p w:rsidR="003D7A6A" w:rsidRPr="0000675F" w:rsidRDefault="003D7A6A" w:rsidP="003D7A6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val="en-US"/>
              </w:rPr>
            </w:pPr>
            <w:r w:rsidRPr="0000675F">
              <w:rPr>
                <w:rFonts w:ascii="Calibri" w:eastAsia="Times New Roman" w:hAnsi="Calibri" w:cs="Calibri"/>
                <w:b/>
                <w:color w:val="000000"/>
                <w:lang w:val="en-US"/>
              </w:rPr>
              <w:t xml:space="preserve"> $  130,855,822.47 </w:t>
            </w:r>
          </w:p>
        </w:tc>
        <w:tc>
          <w:tcPr>
            <w:tcW w:w="1095" w:type="pct"/>
            <w:noWrap/>
            <w:hideMark/>
          </w:tcPr>
          <w:p w:rsidR="003D7A6A" w:rsidRPr="0000675F" w:rsidRDefault="003D7A6A" w:rsidP="003D7A6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val="en-US"/>
              </w:rPr>
            </w:pPr>
            <w:r w:rsidRPr="0000675F">
              <w:rPr>
                <w:rFonts w:ascii="Calibri" w:eastAsia="Times New Roman" w:hAnsi="Calibri" w:cs="Calibri"/>
                <w:b/>
                <w:color w:val="000000"/>
                <w:lang w:val="en-US"/>
              </w:rPr>
              <w:t xml:space="preserve"> $  118,180,136.00 </w:t>
            </w:r>
          </w:p>
        </w:tc>
        <w:tc>
          <w:tcPr>
            <w:tcW w:w="1095" w:type="pct"/>
            <w:noWrap/>
            <w:hideMark/>
          </w:tcPr>
          <w:p w:rsidR="003D7A6A" w:rsidRPr="0000675F" w:rsidRDefault="003D7A6A" w:rsidP="003D7A6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val="en-US"/>
              </w:rPr>
            </w:pPr>
            <w:r w:rsidRPr="0000675F">
              <w:rPr>
                <w:rFonts w:ascii="Calibri" w:eastAsia="Times New Roman" w:hAnsi="Calibri" w:cs="Calibri"/>
                <w:b/>
                <w:color w:val="000000"/>
                <w:lang w:val="en-US"/>
              </w:rPr>
              <w:t xml:space="preserve"> $  118,180,136.00 </w:t>
            </w:r>
          </w:p>
        </w:tc>
        <w:tc>
          <w:tcPr>
            <w:tcW w:w="938" w:type="pct"/>
          </w:tcPr>
          <w:p w:rsidR="003D7A6A" w:rsidRPr="0000675F" w:rsidRDefault="003D7A6A" w:rsidP="003D7A6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val="en-US"/>
              </w:rPr>
            </w:pPr>
            <w:r>
              <w:rPr>
                <w:rFonts w:ascii="Calibri" w:eastAsia="Times New Roman" w:hAnsi="Calibri" w:cs="Calibri"/>
                <w:b/>
                <w:color w:val="000000"/>
                <w:lang w:val="en-US"/>
              </w:rPr>
              <w:t>100%</w:t>
            </w:r>
          </w:p>
        </w:tc>
      </w:tr>
    </w:tbl>
    <w:p w:rsidR="00827156" w:rsidRDefault="00BD31CF" w:rsidP="00BD31CF">
      <w:pPr>
        <w:autoSpaceDE w:val="0"/>
        <w:autoSpaceDN w:val="0"/>
        <w:adjustRightInd w:val="0"/>
        <w:contextualSpacing/>
        <w:rPr>
          <w:rFonts w:ascii="Tahoma" w:hAnsi="Tahoma" w:cs="Tahoma"/>
          <w:szCs w:val="24"/>
          <w:lang w:eastAsia="es-MX"/>
        </w:rPr>
      </w:pPr>
      <w:r w:rsidRPr="00EC4913">
        <w:rPr>
          <w:rFonts w:ascii="Tahoma" w:hAnsi="Tahoma" w:cs="Tahoma"/>
          <w:sz w:val="18"/>
          <w:szCs w:val="24"/>
          <w:lang w:eastAsia="es-MX"/>
        </w:rPr>
        <w:t>Fuente: elaboración propia con datos de los Informes sobre la Situación Económica, las Finanzas Públicas y la Deuda Pública del Estado de Baja California al cuarto trimestre 2016.</w:t>
      </w:r>
      <w:r w:rsidR="001E3EB6">
        <w:rPr>
          <w:rFonts w:ascii="Tahoma" w:hAnsi="Tahoma" w:cs="Tahoma"/>
          <w:szCs w:val="24"/>
          <w:lang w:eastAsia="es-MX"/>
        </w:rPr>
        <w:br w:type="textWrapping" w:clear="all"/>
      </w:r>
    </w:p>
    <w:p w:rsidR="00827156" w:rsidRPr="00D8743A" w:rsidRDefault="00F46866" w:rsidP="00F46866">
      <w:pPr>
        <w:autoSpaceDE w:val="0"/>
        <w:autoSpaceDN w:val="0"/>
        <w:adjustRightInd w:val="0"/>
        <w:contextualSpacing/>
        <w:jc w:val="both"/>
        <w:rPr>
          <w:rFonts w:ascii="Tahoma" w:hAnsi="Tahoma" w:cs="Tahoma"/>
          <w:sz w:val="24"/>
          <w:szCs w:val="24"/>
          <w:lang w:eastAsia="es-MX"/>
        </w:rPr>
      </w:pPr>
      <w:r w:rsidRPr="00D8743A">
        <w:rPr>
          <w:rFonts w:ascii="Tahoma" w:hAnsi="Tahoma" w:cs="Tahoma"/>
          <w:sz w:val="24"/>
          <w:szCs w:val="24"/>
          <w:lang w:eastAsia="es-MX"/>
        </w:rPr>
        <w:t xml:space="preserve">Como se puede observar el avance presupuestal es de 100%, considerando un </w:t>
      </w:r>
      <w:r w:rsidRPr="00D8743A">
        <w:rPr>
          <w:rFonts w:ascii="Tahoma" w:hAnsi="Tahoma" w:cs="Tahoma"/>
          <w:b/>
          <w:color w:val="92D050"/>
          <w:sz w:val="24"/>
          <w:szCs w:val="24"/>
          <w:lang w:eastAsia="es-MX"/>
        </w:rPr>
        <w:t xml:space="preserve">óptimo </w:t>
      </w:r>
      <w:r w:rsidRPr="00D8743A">
        <w:rPr>
          <w:rFonts w:ascii="Tahoma" w:hAnsi="Tahoma" w:cs="Tahoma"/>
          <w:sz w:val="24"/>
          <w:szCs w:val="24"/>
          <w:lang w:eastAsia="es-MX"/>
        </w:rPr>
        <w:t>ejercicio del recurso donde se destaca que el 98% del presupuesto se destina al pago de servicios personales.</w:t>
      </w:r>
    </w:p>
    <w:p w:rsidR="00827156" w:rsidRDefault="00827156" w:rsidP="0048433E">
      <w:pPr>
        <w:autoSpaceDE w:val="0"/>
        <w:autoSpaceDN w:val="0"/>
        <w:adjustRightInd w:val="0"/>
        <w:ind w:left="1440"/>
        <w:contextualSpacing/>
        <w:jc w:val="both"/>
        <w:rPr>
          <w:rFonts w:ascii="Tahoma" w:hAnsi="Tahoma" w:cs="Tahoma"/>
          <w:szCs w:val="24"/>
          <w:lang w:eastAsia="es-MX"/>
        </w:rPr>
      </w:pPr>
    </w:p>
    <w:p w:rsidR="00827156" w:rsidRPr="00790112" w:rsidRDefault="00827156" w:rsidP="0048433E">
      <w:pPr>
        <w:autoSpaceDE w:val="0"/>
        <w:autoSpaceDN w:val="0"/>
        <w:adjustRightInd w:val="0"/>
        <w:ind w:left="1440"/>
        <w:contextualSpacing/>
        <w:jc w:val="both"/>
        <w:rPr>
          <w:rFonts w:ascii="Tahoma" w:hAnsi="Tahoma" w:cs="Tahoma"/>
          <w:szCs w:val="24"/>
          <w:lang w:eastAsia="es-MX"/>
        </w:rPr>
      </w:pPr>
    </w:p>
    <w:p w:rsidR="00EC4913" w:rsidRDefault="009275BB" w:rsidP="00D8743A">
      <w:pPr>
        <w:pStyle w:val="Ttulo1"/>
        <w:rPr>
          <w:lang w:eastAsia="es-MX"/>
        </w:rPr>
      </w:pPr>
      <w:bookmarkStart w:id="3" w:name="_Toc487970621"/>
      <w:r w:rsidRPr="009275BB">
        <w:rPr>
          <w:lang w:eastAsia="es-MX"/>
        </w:rPr>
        <w:lastRenderedPageBreak/>
        <w:t>Análisis de la Cobertura:  población potencial, objetivo y atendida del año evaluado.</w:t>
      </w:r>
      <w:bookmarkEnd w:id="3"/>
    </w:p>
    <w:p w:rsidR="00D8743A" w:rsidRPr="00D8743A" w:rsidRDefault="00D8743A" w:rsidP="00D8743A">
      <w:pPr>
        <w:rPr>
          <w:lang w:eastAsia="es-MX"/>
        </w:rPr>
      </w:pPr>
    </w:p>
    <w:p w:rsidR="009275BB" w:rsidRPr="00D8743A" w:rsidRDefault="009275BB" w:rsidP="009275BB">
      <w:pPr>
        <w:autoSpaceDE w:val="0"/>
        <w:autoSpaceDN w:val="0"/>
        <w:adjustRightInd w:val="0"/>
        <w:spacing w:after="0" w:line="240" w:lineRule="auto"/>
        <w:jc w:val="both"/>
        <w:rPr>
          <w:rFonts w:ascii="Tahoma" w:hAnsi="Tahoma" w:cs="Tahoma"/>
          <w:sz w:val="24"/>
        </w:rPr>
      </w:pPr>
      <w:r w:rsidRPr="00D8743A">
        <w:rPr>
          <w:rFonts w:ascii="Tahoma" w:hAnsi="Tahoma" w:cs="Tahoma"/>
          <w:sz w:val="24"/>
        </w:rPr>
        <w:t xml:space="preserve">En Baja California vive una población de </w:t>
      </w:r>
      <w:r w:rsidRPr="00D8743A">
        <w:rPr>
          <w:rFonts w:ascii="Tahoma" w:hAnsi="Tahoma" w:cs="Tahoma"/>
          <w:b/>
          <w:sz w:val="24"/>
        </w:rPr>
        <w:t>3,315,766</w:t>
      </w:r>
      <w:r w:rsidRPr="00D8743A">
        <w:rPr>
          <w:rStyle w:val="Refdenotaalpie"/>
          <w:rFonts w:ascii="Tahoma" w:hAnsi="Tahoma" w:cs="Tahoma"/>
          <w:sz w:val="24"/>
        </w:rPr>
        <w:footnoteReference w:id="1"/>
      </w:r>
      <w:r w:rsidRPr="00D8743A">
        <w:rPr>
          <w:rFonts w:ascii="Tahoma" w:hAnsi="Tahoma" w:cs="Tahoma"/>
          <w:sz w:val="24"/>
        </w:rPr>
        <w:t xml:space="preserve"> habitantes, un dato esencial a para analizar al momento de contemplar la cobertura conseguida en relación al impacto y ejercicio del recurso del fondo FAETA en la entidad, para efectos de la presente evaluación, es de suma importancia conocer la </w:t>
      </w:r>
      <w:r w:rsidRPr="00D8743A">
        <w:rPr>
          <w:rFonts w:ascii="Tahoma" w:hAnsi="Tahoma" w:cs="Tahoma"/>
          <w:b/>
          <w:sz w:val="24"/>
        </w:rPr>
        <w:t>población potencial</w:t>
      </w:r>
      <w:r w:rsidRPr="00D8743A">
        <w:rPr>
          <w:rFonts w:ascii="Tahoma" w:hAnsi="Tahoma" w:cs="Tahoma"/>
          <w:sz w:val="24"/>
        </w:rPr>
        <w:t xml:space="preserve"> a la cual a través del fondo podemos atender de acuerdo al objetivo que se busca lograr. </w:t>
      </w:r>
    </w:p>
    <w:p w:rsidR="009275BB" w:rsidRPr="00D8743A" w:rsidRDefault="009275BB" w:rsidP="009275BB">
      <w:pPr>
        <w:autoSpaceDE w:val="0"/>
        <w:autoSpaceDN w:val="0"/>
        <w:adjustRightInd w:val="0"/>
        <w:spacing w:after="0" w:line="240" w:lineRule="auto"/>
        <w:jc w:val="both"/>
        <w:rPr>
          <w:rFonts w:ascii="Tahoma" w:hAnsi="Tahoma" w:cs="Tahoma"/>
          <w:sz w:val="24"/>
        </w:rPr>
      </w:pPr>
    </w:p>
    <w:p w:rsidR="009275BB" w:rsidRPr="00D8743A" w:rsidRDefault="009275BB" w:rsidP="009275BB">
      <w:pPr>
        <w:autoSpaceDE w:val="0"/>
        <w:autoSpaceDN w:val="0"/>
        <w:adjustRightInd w:val="0"/>
        <w:spacing w:after="0" w:line="240" w:lineRule="auto"/>
        <w:jc w:val="both"/>
        <w:rPr>
          <w:rFonts w:ascii="Tahoma" w:hAnsi="Tahoma" w:cs="Tahoma"/>
          <w:sz w:val="24"/>
        </w:rPr>
      </w:pPr>
      <w:r w:rsidRPr="00D8743A">
        <w:rPr>
          <w:rFonts w:ascii="Tahoma" w:hAnsi="Tahoma" w:cs="Tahoma"/>
          <w:sz w:val="24"/>
        </w:rPr>
        <w:t>Se analizarán los datos anteriormente mencionados desde 2 perspectivas, la primera será en relación al tema de educación de Adultos en donde la población objetivo es de 15 años y más con rezago educativo que concluyen la educación básica, por el lado de la educación Tecnológica, serán los alumnos inscritos en educación profesional técnica que concluyen su plan de estudios en el tiempo permitido por la normatividad del Colegio Nacional de Educación Profesional Técnica (CONALEP).</w:t>
      </w:r>
    </w:p>
    <w:p w:rsidR="009275BB" w:rsidRPr="00D8743A" w:rsidRDefault="009275BB" w:rsidP="009275BB">
      <w:pPr>
        <w:autoSpaceDE w:val="0"/>
        <w:autoSpaceDN w:val="0"/>
        <w:adjustRightInd w:val="0"/>
        <w:spacing w:after="0" w:line="240" w:lineRule="auto"/>
        <w:jc w:val="both"/>
        <w:rPr>
          <w:rFonts w:ascii="Tahoma" w:hAnsi="Tahoma" w:cs="Tahoma"/>
          <w:sz w:val="24"/>
        </w:rPr>
      </w:pPr>
    </w:p>
    <w:p w:rsidR="009275BB" w:rsidRPr="00D8743A" w:rsidRDefault="009275BB" w:rsidP="009275BB">
      <w:pPr>
        <w:autoSpaceDE w:val="0"/>
        <w:autoSpaceDN w:val="0"/>
        <w:adjustRightInd w:val="0"/>
        <w:spacing w:after="0" w:line="240" w:lineRule="auto"/>
        <w:jc w:val="both"/>
        <w:rPr>
          <w:rFonts w:ascii="Tahoma" w:hAnsi="Tahoma" w:cs="Tahoma"/>
          <w:sz w:val="24"/>
        </w:rPr>
      </w:pPr>
      <w:r w:rsidRPr="00D8743A">
        <w:rPr>
          <w:rFonts w:ascii="Tahoma" w:hAnsi="Tahoma" w:cs="Tahoma"/>
          <w:sz w:val="24"/>
        </w:rPr>
        <w:t xml:space="preserve">Según fuentes estadísticas oficiales en Baja California la población de 12 a 15 años es de </w:t>
      </w:r>
      <w:r w:rsidRPr="00D8743A">
        <w:rPr>
          <w:rFonts w:ascii="Tahoma" w:hAnsi="Tahoma" w:cs="Tahoma"/>
          <w:b/>
          <w:sz w:val="24"/>
        </w:rPr>
        <w:t>180,943</w:t>
      </w:r>
      <w:r w:rsidRPr="00D8743A">
        <w:rPr>
          <w:rFonts w:ascii="Tahoma" w:hAnsi="Tahoma" w:cs="Tahoma"/>
          <w:sz w:val="24"/>
        </w:rPr>
        <w:t xml:space="preserve"> jóvenes</w:t>
      </w:r>
      <w:r w:rsidRPr="00D8743A">
        <w:rPr>
          <w:rStyle w:val="Refdenotaalpie"/>
          <w:rFonts w:ascii="Tahoma" w:hAnsi="Tahoma" w:cs="Tahoma"/>
          <w:sz w:val="24"/>
        </w:rPr>
        <w:footnoteReference w:id="2"/>
      </w:r>
      <w:r w:rsidRPr="00D8743A">
        <w:rPr>
          <w:rFonts w:ascii="Tahoma" w:hAnsi="Tahoma" w:cs="Tahoma"/>
          <w:sz w:val="24"/>
        </w:rPr>
        <w:t xml:space="preserve">, ellos representan el segmento de población que transitará en un corto plazo al siguiente nivel educativo de media superior dirigida a la educación tecnológica la cual atiende CONALEP y otras instituciones académicas en la entidad. </w:t>
      </w:r>
    </w:p>
    <w:p w:rsidR="009275BB" w:rsidRDefault="009275BB" w:rsidP="009275BB">
      <w:pPr>
        <w:autoSpaceDE w:val="0"/>
        <w:autoSpaceDN w:val="0"/>
        <w:adjustRightInd w:val="0"/>
        <w:spacing w:after="0" w:line="240" w:lineRule="auto"/>
        <w:jc w:val="both"/>
        <w:rPr>
          <w:rFonts w:ascii="Tahoma" w:hAnsi="Tahoma" w:cs="Tahoma"/>
        </w:rPr>
      </w:pPr>
    </w:p>
    <w:p w:rsidR="009275BB" w:rsidRPr="00871484" w:rsidRDefault="00EC4913" w:rsidP="009275BB">
      <w:pPr>
        <w:autoSpaceDE w:val="0"/>
        <w:autoSpaceDN w:val="0"/>
        <w:adjustRightInd w:val="0"/>
        <w:spacing w:after="0" w:line="240" w:lineRule="auto"/>
        <w:jc w:val="center"/>
        <w:rPr>
          <w:rFonts w:ascii="Tahoma" w:hAnsi="Tahoma" w:cs="Tahoma"/>
          <w:b/>
          <w:color w:val="808080" w:themeColor="background1" w:themeShade="80"/>
          <w:sz w:val="24"/>
          <w:szCs w:val="24"/>
        </w:rPr>
      </w:pPr>
      <w:r w:rsidRPr="00871484">
        <w:rPr>
          <w:rFonts w:ascii="Tahoma" w:hAnsi="Tahoma" w:cs="Tahoma"/>
          <w:b/>
          <w:color w:val="808080" w:themeColor="background1" w:themeShade="80"/>
          <w:sz w:val="24"/>
          <w:szCs w:val="24"/>
        </w:rPr>
        <w:t>Gr</w:t>
      </w:r>
      <w:r w:rsidR="00871484" w:rsidRPr="00871484">
        <w:rPr>
          <w:rFonts w:ascii="Tahoma" w:hAnsi="Tahoma" w:cs="Tahoma"/>
          <w:b/>
          <w:color w:val="808080" w:themeColor="background1" w:themeShade="80"/>
          <w:sz w:val="24"/>
          <w:szCs w:val="24"/>
        </w:rPr>
        <w:t>á</w:t>
      </w:r>
      <w:r w:rsidRPr="00871484">
        <w:rPr>
          <w:rFonts w:ascii="Tahoma" w:hAnsi="Tahoma" w:cs="Tahoma"/>
          <w:b/>
          <w:color w:val="808080" w:themeColor="background1" w:themeShade="80"/>
          <w:sz w:val="24"/>
          <w:szCs w:val="24"/>
        </w:rPr>
        <w:t>fica 3</w:t>
      </w:r>
      <w:r w:rsidR="009275BB" w:rsidRPr="00871484">
        <w:rPr>
          <w:rFonts w:ascii="Tahoma" w:hAnsi="Tahoma" w:cs="Tahoma"/>
          <w:b/>
          <w:color w:val="808080" w:themeColor="background1" w:themeShade="80"/>
          <w:sz w:val="24"/>
          <w:szCs w:val="24"/>
        </w:rPr>
        <w:t>. Porcentaje de la población de 12 años y más con educación básica en BC</w:t>
      </w:r>
    </w:p>
    <w:p w:rsidR="009275BB" w:rsidRPr="009275BB" w:rsidRDefault="009275BB" w:rsidP="009275BB">
      <w:pPr>
        <w:autoSpaceDE w:val="0"/>
        <w:autoSpaceDN w:val="0"/>
        <w:adjustRightInd w:val="0"/>
        <w:spacing w:after="0" w:line="240" w:lineRule="auto"/>
        <w:jc w:val="both"/>
        <w:rPr>
          <w:rFonts w:ascii="Tahoma" w:hAnsi="Tahoma" w:cs="Tahoma"/>
        </w:rPr>
      </w:pPr>
    </w:p>
    <w:p w:rsidR="00C73003" w:rsidRDefault="009275BB" w:rsidP="00871484">
      <w:pPr>
        <w:jc w:val="center"/>
        <w:rPr>
          <w:rFonts w:ascii="Tahoma" w:hAnsi="Tahoma" w:cs="Tahoma"/>
          <w:b/>
          <w:color w:val="4F81BD" w:themeColor="accent1"/>
          <w:sz w:val="32"/>
          <w:szCs w:val="24"/>
          <w:lang w:eastAsia="es-MX"/>
        </w:rPr>
      </w:pPr>
      <w:r>
        <w:rPr>
          <w:noProof/>
          <w:lang w:val="en-US"/>
        </w:rPr>
        <w:drawing>
          <wp:inline distT="0" distB="0" distL="0" distR="0" wp14:anchorId="07572E91" wp14:editId="36A21CE2">
            <wp:extent cx="4286250" cy="2543175"/>
            <wp:effectExtent l="0" t="0" r="0" b="9525"/>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71484" w:rsidRPr="006C73A8" w:rsidRDefault="00871484" w:rsidP="00871484">
      <w:pPr>
        <w:autoSpaceDE w:val="0"/>
        <w:autoSpaceDN w:val="0"/>
        <w:adjustRightInd w:val="0"/>
        <w:spacing w:after="0" w:line="240" w:lineRule="auto"/>
        <w:jc w:val="center"/>
        <w:rPr>
          <w:rFonts w:ascii="Arial" w:hAnsi="Arial" w:cs="Arial"/>
          <w:sz w:val="12"/>
          <w:szCs w:val="24"/>
        </w:rPr>
      </w:pPr>
      <w:r w:rsidRPr="006C73A8">
        <w:rPr>
          <w:rFonts w:ascii="Arial" w:hAnsi="Arial" w:cs="Arial"/>
          <w:sz w:val="12"/>
          <w:szCs w:val="24"/>
        </w:rPr>
        <w:t>ELABORACION PROPIA, CENSO DE POBLACION Y VIVIENDA 2010, INEGI</w:t>
      </w:r>
    </w:p>
    <w:p w:rsidR="00C73003" w:rsidRPr="00D8743A" w:rsidRDefault="00BB4010" w:rsidP="00BB4010">
      <w:pPr>
        <w:jc w:val="both"/>
        <w:rPr>
          <w:rFonts w:ascii="Tahoma" w:hAnsi="Tahoma" w:cs="Tahoma"/>
          <w:sz w:val="24"/>
          <w:szCs w:val="24"/>
        </w:rPr>
      </w:pPr>
      <w:r w:rsidRPr="00D8743A">
        <w:rPr>
          <w:rFonts w:ascii="Tahoma" w:hAnsi="Tahoma" w:cs="Tahoma"/>
          <w:sz w:val="24"/>
          <w:szCs w:val="24"/>
        </w:rPr>
        <w:lastRenderedPageBreak/>
        <w:t xml:space="preserve">Por otra parte, el otro segmento que nos concierne, de acuerdo a cifras del INEGI en el Censo de Población y Vivienda 2010 que se encuentra en condición de </w:t>
      </w:r>
      <w:r w:rsidRPr="00D8743A">
        <w:rPr>
          <w:rFonts w:ascii="Tahoma" w:hAnsi="Tahoma" w:cs="Tahoma"/>
          <w:b/>
          <w:sz w:val="24"/>
          <w:szCs w:val="24"/>
        </w:rPr>
        <w:t>“analfabetismo</w:t>
      </w:r>
      <w:r w:rsidRPr="00D8743A">
        <w:rPr>
          <w:rStyle w:val="Refdenotaalpie"/>
          <w:rFonts w:ascii="Tahoma" w:hAnsi="Tahoma" w:cs="Tahoma"/>
          <w:b/>
          <w:sz w:val="24"/>
          <w:szCs w:val="24"/>
        </w:rPr>
        <w:footnoteReference w:id="3"/>
      </w:r>
      <w:r w:rsidRPr="00D8743A">
        <w:rPr>
          <w:rFonts w:ascii="Tahoma" w:hAnsi="Tahoma" w:cs="Tahoma"/>
          <w:b/>
          <w:sz w:val="24"/>
          <w:szCs w:val="24"/>
        </w:rPr>
        <w:t>”</w:t>
      </w:r>
      <w:r w:rsidRPr="00D8743A">
        <w:rPr>
          <w:rFonts w:ascii="Tahoma" w:hAnsi="Tahoma" w:cs="Tahoma"/>
          <w:sz w:val="24"/>
          <w:szCs w:val="24"/>
        </w:rPr>
        <w:t xml:space="preserve"> en nuestra entidad es el </w:t>
      </w:r>
      <w:r w:rsidRPr="00D8743A">
        <w:rPr>
          <w:rFonts w:ascii="Tahoma" w:hAnsi="Tahoma" w:cs="Tahoma"/>
          <w:b/>
          <w:sz w:val="24"/>
          <w:szCs w:val="24"/>
        </w:rPr>
        <w:t>2.57%</w:t>
      </w:r>
      <w:r w:rsidRPr="00D8743A">
        <w:rPr>
          <w:rFonts w:ascii="Tahoma" w:hAnsi="Tahoma" w:cs="Tahoma"/>
          <w:sz w:val="24"/>
          <w:szCs w:val="24"/>
        </w:rPr>
        <w:t xml:space="preserve"> de la población total, lo que significa que en Baja California 2 de cada 100 personas de 15 años y más, no saben leer ni escribir.</w:t>
      </w:r>
    </w:p>
    <w:p w:rsidR="00BB4010" w:rsidRPr="00BB4010" w:rsidRDefault="00871484" w:rsidP="00BB4010">
      <w:pPr>
        <w:autoSpaceDE w:val="0"/>
        <w:autoSpaceDN w:val="0"/>
        <w:adjustRightInd w:val="0"/>
        <w:contextualSpacing/>
        <w:jc w:val="center"/>
        <w:rPr>
          <w:rFonts w:ascii="Tahoma" w:hAnsi="Tahoma" w:cs="Tahoma"/>
          <w:b/>
          <w:sz w:val="24"/>
          <w:szCs w:val="24"/>
          <w:lang w:eastAsia="es-MX"/>
        </w:rPr>
      </w:pPr>
      <w:r>
        <w:rPr>
          <w:rFonts w:ascii="Tahoma" w:hAnsi="Tahoma" w:cs="Tahoma"/>
          <w:b/>
          <w:sz w:val="24"/>
          <w:szCs w:val="24"/>
          <w:lang w:eastAsia="es-MX"/>
        </w:rPr>
        <w:t>Tabla 5</w:t>
      </w:r>
      <w:r w:rsidR="00BB4010" w:rsidRPr="00BB4010">
        <w:rPr>
          <w:rFonts w:ascii="Tahoma" w:hAnsi="Tahoma" w:cs="Tahoma"/>
          <w:b/>
          <w:sz w:val="24"/>
          <w:szCs w:val="24"/>
          <w:lang w:eastAsia="es-MX"/>
        </w:rPr>
        <w:t xml:space="preserve"> Porcentaje de analfabetas total (porcentaje), 2010, B.C.</w:t>
      </w:r>
    </w:p>
    <w:p w:rsidR="00BB4010" w:rsidRDefault="00BB4010" w:rsidP="00BB4010">
      <w:pPr>
        <w:jc w:val="both"/>
        <w:rPr>
          <w:rFonts w:ascii="Tahoma" w:hAnsi="Tahoma" w:cs="Tahoma"/>
          <w:szCs w:val="24"/>
        </w:rPr>
      </w:pPr>
    </w:p>
    <w:tbl>
      <w:tblPr>
        <w:tblW w:w="4125"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1814"/>
        <w:gridCol w:w="2311"/>
      </w:tblGrid>
      <w:tr w:rsidR="00BB4010" w:rsidRPr="00382E3E" w:rsidTr="00F757DF">
        <w:trPr>
          <w:trHeight w:val="375"/>
          <w:jc w:val="center"/>
        </w:trPr>
        <w:tc>
          <w:tcPr>
            <w:tcW w:w="0" w:type="auto"/>
            <w:tcBorders>
              <w:top w:val="single" w:sz="6" w:space="0" w:color="DDDDDD"/>
              <w:left w:val="nil"/>
              <w:bottom w:val="single" w:sz="6" w:space="0" w:color="DDDDDD"/>
              <w:right w:val="single" w:sz="6" w:space="0" w:color="DDDDDD"/>
            </w:tcBorders>
            <w:shd w:val="clear" w:color="auto" w:fill="F9F9F9"/>
            <w:noWrap/>
            <w:tcMar>
              <w:top w:w="120" w:type="dxa"/>
              <w:left w:w="120" w:type="dxa"/>
              <w:bottom w:w="120" w:type="dxa"/>
              <w:right w:w="120" w:type="dxa"/>
            </w:tcMar>
            <w:hideMark/>
          </w:tcPr>
          <w:p w:rsidR="00BB4010" w:rsidRPr="00382E3E" w:rsidRDefault="00BB4010" w:rsidP="00F757DF">
            <w:pPr>
              <w:spacing w:after="0" w:line="240" w:lineRule="auto"/>
              <w:jc w:val="center"/>
              <w:rPr>
                <w:rFonts w:ascii="Arial" w:eastAsia="Times New Roman" w:hAnsi="Arial" w:cs="Arial"/>
                <w:b/>
                <w:bCs/>
                <w:color w:val="000000"/>
                <w:sz w:val="18"/>
                <w:szCs w:val="18"/>
                <w:lang w:val="es-US" w:eastAsia="es-US"/>
              </w:rPr>
            </w:pPr>
            <w:r w:rsidRPr="00382E3E">
              <w:rPr>
                <w:rFonts w:ascii="Arial" w:eastAsia="Times New Roman" w:hAnsi="Arial" w:cs="Arial"/>
                <w:b/>
                <w:bCs/>
                <w:color w:val="000000"/>
                <w:sz w:val="18"/>
                <w:szCs w:val="18"/>
                <w:lang w:val="es-US" w:eastAsia="es-US"/>
              </w:rPr>
              <w:t>Periodo</w:t>
            </w:r>
          </w:p>
        </w:tc>
        <w:tc>
          <w:tcPr>
            <w:tcW w:w="0" w:type="auto"/>
            <w:tcBorders>
              <w:top w:val="single" w:sz="6" w:space="0" w:color="DDDDDD"/>
              <w:left w:val="single" w:sz="6" w:space="0" w:color="DDDDDD"/>
              <w:bottom w:val="single" w:sz="6" w:space="0" w:color="DDDDDD"/>
              <w:right w:val="nil"/>
            </w:tcBorders>
            <w:shd w:val="clear" w:color="auto" w:fill="F9F9F9"/>
            <w:noWrap/>
            <w:tcMar>
              <w:top w:w="120" w:type="dxa"/>
              <w:left w:w="120" w:type="dxa"/>
              <w:bottom w:w="120" w:type="dxa"/>
              <w:right w:w="120" w:type="dxa"/>
            </w:tcMar>
            <w:hideMark/>
          </w:tcPr>
          <w:p w:rsidR="00BB4010" w:rsidRPr="00382E3E" w:rsidRDefault="00BB4010" w:rsidP="00F757DF">
            <w:pPr>
              <w:spacing w:after="0" w:line="240" w:lineRule="auto"/>
              <w:jc w:val="center"/>
              <w:rPr>
                <w:rFonts w:ascii="Arial" w:eastAsia="Times New Roman" w:hAnsi="Arial" w:cs="Arial"/>
                <w:b/>
                <w:bCs/>
                <w:color w:val="000000"/>
                <w:sz w:val="18"/>
                <w:szCs w:val="18"/>
                <w:lang w:val="es-US" w:eastAsia="es-US"/>
              </w:rPr>
            </w:pPr>
            <w:r w:rsidRPr="00382E3E">
              <w:rPr>
                <w:rFonts w:ascii="Arial" w:eastAsia="Times New Roman" w:hAnsi="Arial" w:cs="Arial"/>
                <w:b/>
                <w:bCs/>
                <w:color w:val="000000"/>
                <w:sz w:val="18"/>
                <w:szCs w:val="18"/>
                <w:lang w:val="es-US" w:eastAsia="es-US"/>
              </w:rPr>
              <w:t>Porcentaje</w:t>
            </w:r>
          </w:p>
        </w:tc>
      </w:tr>
      <w:tr w:rsidR="00BB4010" w:rsidRPr="00382E3E" w:rsidTr="00F757DF">
        <w:trPr>
          <w:trHeight w:val="225"/>
          <w:jc w:val="center"/>
        </w:trPr>
        <w:tc>
          <w:tcPr>
            <w:tcW w:w="0" w:type="auto"/>
            <w:tcBorders>
              <w:top w:val="single" w:sz="6" w:space="0" w:color="DDDDDD"/>
              <w:left w:val="nil"/>
              <w:bottom w:val="single" w:sz="6" w:space="0" w:color="DDDDDD"/>
              <w:right w:val="single" w:sz="6" w:space="0" w:color="DDDDDD"/>
            </w:tcBorders>
            <w:shd w:val="clear" w:color="auto" w:fill="FFFFFF"/>
            <w:noWrap/>
            <w:tcMar>
              <w:top w:w="120" w:type="dxa"/>
              <w:left w:w="120" w:type="dxa"/>
              <w:bottom w:w="120" w:type="dxa"/>
              <w:right w:w="120" w:type="dxa"/>
            </w:tcMar>
            <w:hideMark/>
          </w:tcPr>
          <w:p w:rsidR="00BB4010" w:rsidRPr="00382E3E" w:rsidRDefault="00BB4010" w:rsidP="00F757DF">
            <w:pPr>
              <w:spacing w:after="0" w:line="240" w:lineRule="auto"/>
              <w:rPr>
                <w:rFonts w:ascii="Arial" w:eastAsia="Times New Roman" w:hAnsi="Arial" w:cs="Arial"/>
                <w:color w:val="000000"/>
                <w:sz w:val="18"/>
                <w:szCs w:val="18"/>
                <w:lang w:val="es-US" w:eastAsia="es-US"/>
              </w:rPr>
            </w:pPr>
            <w:r w:rsidRPr="00382E3E">
              <w:rPr>
                <w:rFonts w:ascii="Arial" w:eastAsia="Times New Roman" w:hAnsi="Arial" w:cs="Arial"/>
                <w:color w:val="000000"/>
                <w:sz w:val="18"/>
                <w:szCs w:val="18"/>
                <w:lang w:val="es-US" w:eastAsia="es-US"/>
              </w:rPr>
              <w:t>2010</w:t>
            </w:r>
          </w:p>
        </w:tc>
        <w:tc>
          <w:tcPr>
            <w:tcW w:w="0" w:type="auto"/>
            <w:tcBorders>
              <w:top w:val="single" w:sz="6" w:space="0" w:color="DDDDDD"/>
              <w:left w:val="single" w:sz="6" w:space="0" w:color="DDDDDD"/>
              <w:bottom w:val="single" w:sz="6" w:space="0" w:color="DDDDDD"/>
              <w:right w:val="nil"/>
            </w:tcBorders>
            <w:shd w:val="clear" w:color="auto" w:fill="FFFFFF"/>
            <w:noWrap/>
            <w:tcMar>
              <w:top w:w="120" w:type="dxa"/>
              <w:left w:w="120" w:type="dxa"/>
              <w:bottom w:w="120" w:type="dxa"/>
              <w:right w:w="120" w:type="dxa"/>
            </w:tcMar>
            <w:hideMark/>
          </w:tcPr>
          <w:p w:rsidR="00BB4010" w:rsidRPr="00382E3E" w:rsidRDefault="00BB4010" w:rsidP="00F757DF">
            <w:pPr>
              <w:spacing w:after="0" w:line="240" w:lineRule="auto"/>
              <w:rPr>
                <w:rFonts w:ascii="Arial" w:eastAsia="Times New Roman" w:hAnsi="Arial" w:cs="Arial"/>
                <w:color w:val="000000"/>
                <w:sz w:val="18"/>
                <w:szCs w:val="18"/>
                <w:lang w:val="es-US" w:eastAsia="es-US"/>
              </w:rPr>
            </w:pPr>
            <w:r w:rsidRPr="00382E3E">
              <w:rPr>
                <w:rFonts w:ascii="Arial" w:eastAsia="Times New Roman" w:hAnsi="Arial" w:cs="Arial"/>
                <w:color w:val="000000"/>
                <w:sz w:val="18"/>
                <w:szCs w:val="18"/>
                <w:lang w:val="es-US" w:eastAsia="es-US"/>
              </w:rPr>
              <w:t>2.57</w:t>
            </w:r>
          </w:p>
        </w:tc>
      </w:tr>
      <w:tr w:rsidR="00BB4010" w:rsidRPr="00382E3E" w:rsidTr="00F757DF">
        <w:trPr>
          <w:trHeight w:val="225"/>
          <w:jc w:val="center"/>
        </w:trPr>
        <w:tc>
          <w:tcPr>
            <w:tcW w:w="0" w:type="auto"/>
            <w:tcBorders>
              <w:top w:val="single" w:sz="6" w:space="0" w:color="DDDDDD"/>
              <w:left w:val="nil"/>
              <w:bottom w:val="single" w:sz="6" w:space="0" w:color="DDDDDD"/>
              <w:right w:val="single" w:sz="6" w:space="0" w:color="DDDDDD"/>
            </w:tcBorders>
            <w:shd w:val="clear" w:color="auto" w:fill="F9F9F9"/>
            <w:noWrap/>
            <w:tcMar>
              <w:top w:w="120" w:type="dxa"/>
              <w:left w:w="120" w:type="dxa"/>
              <w:bottom w:w="120" w:type="dxa"/>
              <w:right w:w="120" w:type="dxa"/>
            </w:tcMar>
            <w:hideMark/>
          </w:tcPr>
          <w:p w:rsidR="00BB4010" w:rsidRPr="00382E3E" w:rsidRDefault="00BB4010" w:rsidP="00F757DF">
            <w:pPr>
              <w:spacing w:after="0" w:line="240" w:lineRule="auto"/>
              <w:rPr>
                <w:rFonts w:ascii="Arial" w:eastAsia="Times New Roman" w:hAnsi="Arial" w:cs="Arial"/>
                <w:color w:val="000000"/>
                <w:sz w:val="18"/>
                <w:szCs w:val="18"/>
                <w:lang w:val="es-US" w:eastAsia="es-US"/>
              </w:rPr>
            </w:pPr>
            <w:r w:rsidRPr="00382E3E">
              <w:rPr>
                <w:rFonts w:ascii="Arial" w:eastAsia="Times New Roman" w:hAnsi="Arial" w:cs="Arial"/>
                <w:color w:val="000000"/>
                <w:sz w:val="18"/>
                <w:szCs w:val="18"/>
                <w:lang w:val="es-US" w:eastAsia="es-US"/>
              </w:rPr>
              <w:t>2005</w:t>
            </w:r>
          </w:p>
        </w:tc>
        <w:tc>
          <w:tcPr>
            <w:tcW w:w="0" w:type="auto"/>
            <w:tcBorders>
              <w:top w:val="single" w:sz="6" w:space="0" w:color="DDDDDD"/>
              <w:left w:val="single" w:sz="6" w:space="0" w:color="DDDDDD"/>
              <w:bottom w:val="single" w:sz="6" w:space="0" w:color="DDDDDD"/>
              <w:right w:val="nil"/>
            </w:tcBorders>
            <w:shd w:val="clear" w:color="auto" w:fill="F9F9F9"/>
            <w:noWrap/>
            <w:tcMar>
              <w:top w:w="120" w:type="dxa"/>
              <w:left w:w="120" w:type="dxa"/>
              <w:bottom w:w="120" w:type="dxa"/>
              <w:right w:w="120" w:type="dxa"/>
            </w:tcMar>
            <w:hideMark/>
          </w:tcPr>
          <w:p w:rsidR="00BB4010" w:rsidRPr="00382E3E" w:rsidRDefault="00BB4010" w:rsidP="00F757DF">
            <w:pPr>
              <w:spacing w:after="0" w:line="240" w:lineRule="auto"/>
              <w:rPr>
                <w:rFonts w:ascii="Arial" w:eastAsia="Times New Roman" w:hAnsi="Arial" w:cs="Arial"/>
                <w:color w:val="000000"/>
                <w:sz w:val="18"/>
                <w:szCs w:val="18"/>
                <w:lang w:val="es-US" w:eastAsia="es-US"/>
              </w:rPr>
            </w:pPr>
            <w:r w:rsidRPr="00382E3E">
              <w:rPr>
                <w:rFonts w:ascii="Arial" w:eastAsia="Times New Roman" w:hAnsi="Arial" w:cs="Arial"/>
                <w:color w:val="000000"/>
                <w:sz w:val="18"/>
                <w:szCs w:val="18"/>
                <w:lang w:val="es-US" w:eastAsia="es-US"/>
              </w:rPr>
              <w:t>3.10</w:t>
            </w:r>
          </w:p>
        </w:tc>
      </w:tr>
      <w:tr w:rsidR="00BB4010" w:rsidRPr="00382E3E" w:rsidTr="00F757DF">
        <w:trPr>
          <w:trHeight w:val="225"/>
          <w:jc w:val="center"/>
        </w:trPr>
        <w:tc>
          <w:tcPr>
            <w:tcW w:w="0" w:type="auto"/>
            <w:tcBorders>
              <w:top w:val="single" w:sz="6" w:space="0" w:color="DDDDDD"/>
              <w:left w:val="nil"/>
              <w:bottom w:val="single" w:sz="6" w:space="0" w:color="DDDDDD"/>
              <w:right w:val="single" w:sz="6" w:space="0" w:color="DDDDDD"/>
            </w:tcBorders>
            <w:shd w:val="clear" w:color="auto" w:fill="FFFFFF"/>
            <w:noWrap/>
            <w:tcMar>
              <w:top w:w="120" w:type="dxa"/>
              <w:left w:w="120" w:type="dxa"/>
              <w:bottom w:w="120" w:type="dxa"/>
              <w:right w:w="120" w:type="dxa"/>
            </w:tcMar>
            <w:hideMark/>
          </w:tcPr>
          <w:p w:rsidR="00BB4010" w:rsidRPr="00382E3E" w:rsidRDefault="00BB4010" w:rsidP="00F757DF">
            <w:pPr>
              <w:spacing w:after="0" w:line="240" w:lineRule="auto"/>
              <w:rPr>
                <w:rFonts w:ascii="Arial" w:eastAsia="Times New Roman" w:hAnsi="Arial" w:cs="Arial"/>
                <w:color w:val="000000"/>
                <w:sz w:val="18"/>
                <w:szCs w:val="18"/>
                <w:lang w:val="es-US" w:eastAsia="es-US"/>
              </w:rPr>
            </w:pPr>
            <w:r w:rsidRPr="00382E3E">
              <w:rPr>
                <w:rFonts w:ascii="Arial" w:eastAsia="Times New Roman" w:hAnsi="Arial" w:cs="Arial"/>
                <w:color w:val="000000"/>
                <w:sz w:val="18"/>
                <w:szCs w:val="18"/>
                <w:lang w:val="es-US" w:eastAsia="es-US"/>
              </w:rPr>
              <w:t>2000</w:t>
            </w:r>
          </w:p>
        </w:tc>
        <w:tc>
          <w:tcPr>
            <w:tcW w:w="0" w:type="auto"/>
            <w:tcBorders>
              <w:top w:val="single" w:sz="6" w:space="0" w:color="DDDDDD"/>
              <w:left w:val="single" w:sz="6" w:space="0" w:color="DDDDDD"/>
              <w:bottom w:val="single" w:sz="6" w:space="0" w:color="DDDDDD"/>
              <w:right w:val="nil"/>
            </w:tcBorders>
            <w:shd w:val="clear" w:color="auto" w:fill="FFFFFF"/>
            <w:noWrap/>
            <w:tcMar>
              <w:top w:w="120" w:type="dxa"/>
              <w:left w:w="120" w:type="dxa"/>
              <w:bottom w:w="120" w:type="dxa"/>
              <w:right w:w="120" w:type="dxa"/>
            </w:tcMar>
            <w:hideMark/>
          </w:tcPr>
          <w:p w:rsidR="00BB4010" w:rsidRPr="00382E3E" w:rsidRDefault="00BB4010" w:rsidP="00F757DF">
            <w:pPr>
              <w:spacing w:after="0" w:line="240" w:lineRule="auto"/>
              <w:rPr>
                <w:rFonts w:ascii="Arial" w:eastAsia="Times New Roman" w:hAnsi="Arial" w:cs="Arial"/>
                <w:color w:val="000000"/>
                <w:sz w:val="18"/>
                <w:szCs w:val="18"/>
                <w:lang w:val="es-US" w:eastAsia="es-US"/>
              </w:rPr>
            </w:pPr>
            <w:r w:rsidRPr="00382E3E">
              <w:rPr>
                <w:rFonts w:ascii="Arial" w:eastAsia="Times New Roman" w:hAnsi="Arial" w:cs="Arial"/>
                <w:color w:val="000000"/>
                <w:sz w:val="18"/>
                <w:szCs w:val="18"/>
                <w:lang w:val="es-US" w:eastAsia="es-US"/>
              </w:rPr>
              <w:t>3.50</w:t>
            </w:r>
          </w:p>
        </w:tc>
      </w:tr>
      <w:tr w:rsidR="00BB4010" w:rsidRPr="00382E3E" w:rsidTr="00F757DF">
        <w:trPr>
          <w:trHeight w:val="225"/>
          <w:jc w:val="center"/>
        </w:trPr>
        <w:tc>
          <w:tcPr>
            <w:tcW w:w="0" w:type="auto"/>
            <w:tcBorders>
              <w:top w:val="single" w:sz="6" w:space="0" w:color="DDDDDD"/>
              <w:left w:val="nil"/>
              <w:bottom w:val="single" w:sz="6" w:space="0" w:color="DDDDDD"/>
              <w:right w:val="single" w:sz="6" w:space="0" w:color="DDDDDD"/>
            </w:tcBorders>
            <w:shd w:val="clear" w:color="auto" w:fill="F9F9F9"/>
            <w:noWrap/>
            <w:tcMar>
              <w:top w:w="120" w:type="dxa"/>
              <w:left w:w="120" w:type="dxa"/>
              <w:bottom w:w="120" w:type="dxa"/>
              <w:right w:w="120" w:type="dxa"/>
            </w:tcMar>
            <w:hideMark/>
          </w:tcPr>
          <w:p w:rsidR="00BB4010" w:rsidRPr="00382E3E" w:rsidRDefault="00BB4010" w:rsidP="00F757DF">
            <w:pPr>
              <w:spacing w:after="0" w:line="240" w:lineRule="auto"/>
              <w:rPr>
                <w:rFonts w:ascii="Arial" w:eastAsia="Times New Roman" w:hAnsi="Arial" w:cs="Arial"/>
                <w:color w:val="000000"/>
                <w:sz w:val="18"/>
                <w:szCs w:val="18"/>
                <w:lang w:val="es-US" w:eastAsia="es-US"/>
              </w:rPr>
            </w:pPr>
            <w:r w:rsidRPr="00382E3E">
              <w:rPr>
                <w:rFonts w:ascii="Arial" w:eastAsia="Times New Roman" w:hAnsi="Arial" w:cs="Arial"/>
                <w:color w:val="000000"/>
                <w:sz w:val="18"/>
                <w:szCs w:val="18"/>
                <w:lang w:val="es-US" w:eastAsia="es-US"/>
              </w:rPr>
              <w:t>1995</w:t>
            </w:r>
          </w:p>
        </w:tc>
        <w:tc>
          <w:tcPr>
            <w:tcW w:w="0" w:type="auto"/>
            <w:tcBorders>
              <w:top w:val="single" w:sz="6" w:space="0" w:color="DDDDDD"/>
              <w:left w:val="single" w:sz="6" w:space="0" w:color="DDDDDD"/>
              <w:bottom w:val="single" w:sz="6" w:space="0" w:color="DDDDDD"/>
              <w:right w:val="nil"/>
            </w:tcBorders>
            <w:shd w:val="clear" w:color="auto" w:fill="F9F9F9"/>
            <w:noWrap/>
            <w:tcMar>
              <w:top w:w="120" w:type="dxa"/>
              <w:left w:w="120" w:type="dxa"/>
              <w:bottom w:w="120" w:type="dxa"/>
              <w:right w:w="120" w:type="dxa"/>
            </w:tcMar>
            <w:hideMark/>
          </w:tcPr>
          <w:p w:rsidR="00BB4010" w:rsidRPr="00382E3E" w:rsidRDefault="00BB4010" w:rsidP="00F757DF">
            <w:pPr>
              <w:spacing w:after="0" w:line="240" w:lineRule="auto"/>
              <w:rPr>
                <w:rFonts w:ascii="Arial" w:eastAsia="Times New Roman" w:hAnsi="Arial" w:cs="Arial"/>
                <w:color w:val="000000"/>
                <w:sz w:val="18"/>
                <w:szCs w:val="18"/>
                <w:lang w:val="es-US" w:eastAsia="es-US"/>
              </w:rPr>
            </w:pPr>
            <w:r w:rsidRPr="00382E3E">
              <w:rPr>
                <w:rFonts w:ascii="Arial" w:eastAsia="Times New Roman" w:hAnsi="Arial" w:cs="Arial"/>
                <w:color w:val="000000"/>
                <w:sz w:val="18"/>
                <w:szCs w:val="18"/>
                <w:lang w:val="es-US" w:eastAsia="es-US"/>
              </w:rPr>
              <w:t>4.00</w:t>
            </w:r>
          </w:p>
        </w:tc>
      </w:tr>
      <w:tr w:rsidR="00BB4010" w:rsidRPr="00382E3E" w:rsidTr="00F757DF">
        <w:trPr>
          <w:trHeight w:val="225"/>
          <w:jc w:val="center"/>
        </w:trPr>
        <w:tc>
          <w:tcPr>
            <w:tcW w:w="0" w:type="auto"/>
            <w:tcBorders>
              <w:top w:val="single" w:sz="6" w:space="0" w:color="DDDDDD"/>
              <w:left w:val="nil"/>
              <w:bottom w:val="single" w:sz="6" w:space="0" w:color="DDDDDD"/>
              <w:right w:val="single" w:sz="6" w:space="0" w:color="DDDDDD"/>
            </w:tcBorders>
            <w:shd w:val="clear" w:color="auto" w:fill="FFFFFF"/>
            <w:noWrap/>
            <w:tcMar>
              <w:top w:w="120" w:type="dxa"/>
              <w:left w:w="120" w:type="dxa"/>
              <w:bottom w:w="120" w:type="dxa"/>
              <w:right w:w="120" w:type="dxa"/>
            </w:tcMar>
            <w:hideMark/>
          </w:tcPr>
          <w:p w:rsidR="00BB4010" w:rsidRPr="00382E3E" w:rsidRDefault="00BB4010" w:rsidP="00F757DF">
            <w:pPr>
              <w:spacing w:after="0" w:line="240" w:lineRule="auto"/>
              <w:rPr>
                <w:rFonts w:ascii="Arial" w:eastAsia="Times New Roman" w:hAnsi="Arial" w:cs="Arial"/>
                <w:color w:val="000000"/>
                <w:sz w:val="18"/>
                <w:szCs w:val="18"/>
                <w:lang w:val="es-US" w:eastAsia="es-US"/>
              </w:rPr>
            </w:pPr>
            <w:r w:rsidRPr="00382E3E">
              <w:rPr>
                <w:rFonts w:ascii="Arial" w:eastAsia="Times New Roman" w:hAnsi="Arial" w:cs="Arial"/>
                <w:color w:val="000000"/>
                <w:sz w:val="18"/>
                <w:szCs w:val="18"/>
                <w:lang w:val="es-US" w:eastAsia="es-US"/>
              </w:rPr>
              <w:t>1990</w:t>
            </w:r>
          </w:p>
        </w:tc>
        <w:tc>
          <w:tcPr>
            <w:tcW w:w="0" w:type="auto"/>
            <w:tcBorders>
              <w:top w:val="single" w:sz="6" w:space="0" w:color="DDDDDD"/>
              <w:left w:val="single" w:sz="6" w:space="0" w:color="DDDDDD"/>
              <w:bottom w:val="single" w:sz="6" w:space="0" w:color="DDDDDD"/>
              <w:right w:val="nil"/>
            </w:tcBorders>
            <w:shd w:val="clear" w:color="auto" w:fill="FFFFFF"/>
            <w:noWrap/>
            <w:tcMar>
              <w:top w:w="120" w:type="dxa"/>
              <w:left w:w="120" w:type="dxa"/>
              <w:bottom w:w="120" w:type="dxa"/>
              <w:right w:w="120" w:type="dxa"/>
            </w:tcMar>
            <w:hideMark/>
          </w:tcPr>
          <w:p w:rsidR="00BB4010" w:rsidRPr="00382E3E" w:rsidRDefault="00BB4010" w:rsidP="00F757DF">
            <w:pPr>
              <w:spacing w:after="0" w:line="240" w:lineRule="auto"/>
              <w:rPr>
                <w:rFonts w:ascii="Arial" w:eastAsia="Times New Roman" w:hAnsi="Arial" w:cs="Arial"/>
                <w:color w:val="000000"/>
                <w:sz w:val="18"/>
                <w:szCs w:val="18"/>
                <w:lang w:val="es-US" w:eastAsia="es-US"/>
              </w:rPr>
            </w:pPr>
            <w:r w:rsidRPr="00382E3E">
              <w:rPr>
                <w:rFonts w:ascii="Arial" w:eastAsia="Times New Roman" w:hAnsi="Arial" w:cs="Arial"/>
                <w:color w:val="000000"/>
                <w:sz w:val="18"/>
                <w:szCs w:val="18"/>
                <w:lang w:val="es-US" w:eastAsia="es-US"/>
              </w:rPr>
              <w:t>4.70</w:t>
            </w:r>
          </w:p>
        </w:tc>
      </w:tr>
    </w:tbl>
    <w:p w:rsidR="00BB4010" w:rsidRPr="005A2E15" w:rsidRDefault="00BB4010" w:rsidP="00BB4010">
      <w:pPr>
        <w:shd w:val="clear" w:color="auto" w:fill="FFFFFF"/>
        <w:spacing w:after="0" w:line="240" w:lineRule="auto"/>
        <w:rPr>
          <w:rFonts w:ascii="Arial" w:eastAsia="Times New Roman" w:hAnsi="Arial" w:cs="Arial"/>
          <w:color w:val="000000"/>
          <w:sz w:val="14"/>
          <w:szCs w:val="18"/>
          <w:lang w:val="es-US" w:eastAsia="es-US"/>
        </w:rPr>
      </w:pPr>
      <w:r w:rsidRPr="005A2E15">
        <w:rPr>
          <w:rFonts w:ascii="Arial" w:hAnsi="Arial" w:cs="Arial"/>
          <w:sz w:val="14"/>
          <w:szCs w:val="18"/>
        </w:rPr>
        <w:t>FUENTE:</w:t>
      </w:r>
      <w:r w:rsidRPr="005A2E15">
        <w:rPr>
          <w:rFonts w:ascii="Arial" w:hAnsi="Arial" w:cs="Arial"/>
          <w:b/>
          <w:bCs/>
          <w:color w:val="000000"/>
          <w:sz w:val="14"/>
          <w:szCs w:val="18"/>
        </w:rPr>
        <w:t xml:space="preserve"> </w:t>
      </w:r>
      <w:r w:rsidRPr="005A2E15">
        <w:rPr>
          <w:rFonts w:ascii="Arial" w:eastAsia="Times New Roman" w:hAnsi="Arial" w:cs="Arial"/>
          <w:b/>
          <w:bCs/>
          <w:color w:val="000000"/>
          <w:sz w:val="14"/>
          <w:szCs w:val="18"/>
          <w:lang w:val="es-US" w:eastAsia="es-US"/>
        </w:rPr>
        <w:t>1910 - 2010</w:t>
      </w:r>
    </w:p>
    <w:p w:rsidR="00BB4010" w:rsidRDefault="00BB4010" w:rsidP="00BB4010">
      <w:pPr>
        <w:shd w:val="clear" w:color="auto" w:fill="FFFFFF"/>
        <w:spacing w:after="0" w:line="240" w:lineRule="auto"/>
        <w:rPr>
          <w:rFonts w:ascii="Arial" w:eastAsia="Times New Roman" w:hAnsi="Arial" w:cs="Arial"/>
          <w:color w:val="000000"/>
          <w:sz w:val="14"/>
          <w:szCs w:val="18"/>
          <w:lang w:val="es-US" w:eastAsia="es-US"/>
        </w:rPr>
      </w:pPr>
      <w:r w:rsidRPr="005A2E15">
        <w:rPr>
          <w:rFonts w:ascii="Arial" w:eastAsia="Times New Roman" w:hAnsi="Arial" w:cs="Arial"/>
          <w:color w:val="000000"/>
          <w:sz w:val="14"/>
          <w:szCs w:val="18"/>
          <w:lang w:val="es-US" w:eastAsia="es-US"/>
        </w:rPr>
        <w:t>INEGI Censo General de Población y Vivienda, varios años. Conteo de Población y Vivienda, varios años.</w:t>
      </w:r>
    </w:p>
    <w:p w:rsidR="00BB4010" w:rsidRPr="005A2E15" w:rsidRDefault="00BB4010" w:rsidP="00BB4010">
      <w:pPr>
        <w:shd w:val="clear" w:color="auto" w:fill="FFFFFF"/>
        <w:spacing w:after="0" w:line="240" w:lineRule="auto"/>
        <w:rPr>
          <w:rFonts w:ascii="Arial" w:eastAsia="Times New Roman" w:hAnsi="Arial" w:cs="Arial"/>
          <w:color w:val="000000"/>
          <w:sz w:val="14"/>
          <w:szCs w:val="18"/>
          <w:lang w:val="es-US" w:eastAsia="es-US"/>
        </w:rPr>
      </w:pPr>
    </w:p>
    <w:p w:rsidR="00BB4010" w:rsidRPr="00D8743A" w:rsidRDefault="00BB4010" w:rsidP="00BB4010">
      <w:pPr>
        <w:autoSpaceDE w:val="0"/>
        <w:autoSpaceDN w:val="0"/>
        <w:adjustRightInd w:val="0"/>
        <w:spacing w:after="0" w:line="240" w:lineRule="auto"/>
        <w:jc w:val="both"/>
        <w:rPr>
          <w:rFonts w:ascii="Tahoma" w:hAnsi="Tahoma" w:cs="Tahoma"/>
          <w:sz w:val="24"/>
          <w:szCs w:val="24"/>
        </w:rPr>
      </w:pPr>
      <w:r w:rsidRPr="00D8743A">
        <w:rPr>
          <w:rFonts w:ascii="Tahoma" w:hAnsi="Tahoma" w:cs="Tahoma"/>
          <w:sz w:val="24"/>
          <w:szCs w:val="24"/>
        </w:rPr>
        <w:t>Sin embargo, según datos del Sistema Nacional de Información Estadística Educativa en Baja California en el periodo del 2014 al 2017 se estima que el porcentaje de analfabetismo en la entidad disminuya al 1.4%.</w:t>
      </w:r>
    </w:p>
    <w:p w:rsidR="00BB4010" w:rsidRPr="00BB4010" w:rsidRDefault="00BB4010" w:rsidP="00BB4010">
      <w:pPr>
        <w:autoSpaceDE w:val="0"/>
        <w:autoSpaceDN w:val="0"/>
        <w:adjustRightInd w:val="0"/>
        <w:spacing w:after="0" w:line="240" w:lineRule="auto"/>
        <w:jc w:val="both"/>
        <w:rPr>
          <w:rFonts w:ascii="Tahoma" w:hAnsi="Tahoma" w:cs="Tahoma"/>
          <w:szCs w:val="24"/>
        </w:rPr>
      </w:pPr>
    </w:p>
    <w:p w:rsidR="00BB4010" w:rsidRPr="00BB4010" w:rsidRDefault="00871484" w:rsidP="00BB4010">
      <w:pPr>
        <w:autoSpaceDE w:val="0"/>
        <w:autoSpaceDN w:val="0"/>
        <w:adjustRightInd w:val="0"/>
        <w:contextualSpacing/>
        <w:jc w:val="center"/>
        <w:rPr>
          <w:rFonts w:ascii="Tahoma" w:hAnsi="Tahoma" w:cs="Tahoma"/>
          <w:b/>
          <w:sz w:val="24"/>
          <w:szCs w:val="24"/>
          <w:lang w:eastAsia="es-MX"/>
        </w:rPr>
      </w:pPr>
      <w:r>
        <w:rPr>
          <w:rFonts w:ascii="Tahoma" w:hAnsi="Tahoma" w:cs="Tahoma"/>
          <w:b/>
          <w:sz w:val="24"/>
          <w:szCs w:val="24"/>
          <w:lang w:eastAsia="es-MX"/>
        </w:rPr>
        <w:t>Tabla 6</w:t>
      </w:r>
      <w:r w:rsidR="00BB4010" w:rsidRPr="00BB4010">
        <w:rPr>
          <w:rFonts w:ascii="Tahoma" w:hAnsi="Tahoma" w:cs="Tahoma"/>
          <w:b/>
          <w:sz w:val="24"/>
          <w:szCs w:val="24"/>
          <w:lang w:eastAsia="es-MX"/>
        </w:rPr>
        <w:t>. Analfabetismo en Baja California</w:t>
      </w:r>
    </w:p>
    <w:tbl>
      <w:tblPr>
        <w:tblW w:w="7540" w:type="dxa"/>
        <w:jc w:val="center"/>
        <w:tblCellMar>
          <w:left w:w="70" w:type="dxa"/>
          <w:right w:w="70" w:type="dxa"/>
        </w:tblCellMar>
        <w:tblLook w:val="04A0" w:firstRow="1" w:lastRow="0" w:firstColumn="1" w:lastColumn="0" w:noHBand="0" w:noVBand="1"/>
      </w:tblPr>
      <w:tblGrid>
        <w:gridCol w:w="1996"/>
        <w:gridCol w:w="1848"/>
        <w:gridCol w:w="1848"/>
        <w:gridCol w:w="1848"/>
      </w:tblGrid>
      <w:tr w:rsidR="00BB4010" w:rsidRPr="00307609" w:rsidTr="00F757DF">
        <w:trPr>
          <w:trHeight w:val="1050"/>
          <w:jc w:val="center"/>
        </w:trPr>
        <w:tc>
          <w:tcPr>
            <w:tcW w:w="7540" w:type="dxa"/>
            <w:gridSpan w:val="4"/>
            <w:tcBorders>
              <w:top w:val="single" w:sz="4" w:space="0" w:color="auto"/>
              <w:left w:val="single" w:sz="4" w:space="0" w:color="auto"/>
              <w:bottom w:val="single" w:sz="4" w:space="0" w:color="auto"/>
              <w:right w:val="single" w:sz="4" w:space="0" w:color="auto"/>
            </w:tcBorders>
            <w:shd w:val="clear" w:color="000000" w:fill="92D050"/>
            <w:vAlign w:val="center"/>
            <w:hideMark/>
          </w:tcPr>
          <w:p w:rsidR="00BB4010" w:rsidRPr="00307609" w:rsidRDefault="00BB4010" w:rsidP="00F757DF">
            <w:pPr>
              <w:spacing w:after="0" w:line="240" w:lineRule="auto"/>
              <w:jc w:val="center"/>
              <w:rPr>
                <w:rFonts w:ascii="Calibri" w:eastAsia="Times New Roman" w:hAnsi="Calibri" w:cs="Times New Roman"/>
                <w:b/>
                <w:bCs/>
                <w:color w:val="538DD5"/>
                <w:sz w:val="24"/>
                <w:szCs w:val="24"/>
                <w:lang w:eastAsia="es-MX"/>
              </w:rPr>
            </w:pPr>
            <w:r w:rsidRPr="00307609">
              <w:rPr>
                <w:rFonts w:ascii="Calibri" w:eastAsia="Times New Roman" w:hAnsi="Calibri" w:cs="Times New Roman"/>
                <w:b/>
                <w:bCs/>
                <w:color w:val="538DD5"/>
                <w:sz w:val="24"/>
                <w:szCs w:val="24"/>
                <w:lang w:eastAsia="es-MX"/>
              </w:rPr>
              <w:t>Modalidad escolarizada</w:t>
            </w:r>
            <w:r w:rsidRPr="00307609">
              <w:rPr>
                <w:rFonts w:ascii="Calibri" w:eastAsia="Times New Roman" w:hAnsi="Calibri" w:cs="Times New Roman"/>
                <w:b/>
                <w:bCs/>
                <w:color w:val="538DD5"/>
                <w:sz w:val="24"/>
                <w:szCs w:val="24"/>
                <w:lang w:eastAsia="es-MX"/>
              </w:rPr>
              <w:br/>
              <w:t>Indicadores Educativos</w:t>
            </w:r>
            <w:r w:rsidRPr="00307609">
              <w:rPr>
                <w:rFonts w:ascii="Calibri" w:eastAsia="Times New Roman" w:hAnsi="Calibri" w:cs="Times New Roman"/>
                <w:b/>
                <w:bCs/>
                <w:color w:val="538DD5"/>
                <w:sz w:val="24"/>
                <w:szCs w:val="24"/>
                <w:lang w:eastAsia="es-MX"/>
              </w:rPr>
              <w:br/>
              <w:t>Baja California</w:t>
            </w:r>
          </w:p>
        </w:tc>
      </w:tr>
      <w:tr w:rsidR="00BB4010" w:rsidRPr="00307609" w:rsidTr="00BB4010">
        <w:trPr>
          <w:trHeight w:val="900"/>
          <w:jc w:val="center"/>
        </w:trPr>
        <w:tc>
          <w:tcPr>
            <w:tcW w:w="1996" w:type="dxa"/>
            <w:tcBorders>
              <w:top w:val="nil"/>
              <w:left w:val="single" w:sz="4" w:space="0" w:color="auto"/>
              <w:bottom w:val="single" w:sz="4" w:space="0" w:color="auto"/>
              <w:right w:val="single" w:sz="4" w:space="0" w:color="auto"/>
            </w:tcBorders>
            <w:shd w:val="clear" w:color="000000" w:fill="DCE6F1"/>
            <w:vAlign w:val="center"/>
            <w:hideMark/>
          </w:tcPr>
          <w:p w:rsidR="00BB4010" w:rsidRPr="00307609" w:rsidRDefault="00BB4010" w:rsidP="00F757DF">
            <w:pPr>
              <w:spacing w:after="0" w:line="240" w:lineRule="auto"/>
              <w:jc w:val="center"/>
              <w:rPr>
                <w:rFonts w:ascii="Calibri" w:eastAsia="Times New Roman" w:hAnsi="Calibri" w:cs="Times New Roman"/>
                <w:b/>
                <w:bCs/>
                <w:color w:val="A6A6A6"/>
                <w:lang w:eastAsia="es-MX"/>
              </w:rPr>
            </w:pPr>
            <w:r w:rsidRPr="00307609">
              <w:rPr>
                <w:rFonts w:ascii="Calibri" w:eastAsia="Times New Roman" w:hAnsi="Calibri" w:cs="Times New Roman"/>
                <w:b/>
                <w:bCs/>
                <w:color w:val="A6A6A6"/>
                <w:lang w:eastAsia="es-MX"/>
              </w:rPr>
              <w:t>Nivel Educativo/Indicador</w:t>
            </w:r>
          </w:p>
        </w:tc>
        <w:tc>
          <w:tcPr>
            <w:tcW w:w="1848" w:type="dxa"/>
            <w:tcBorders>
              <w:top w:val="nil"/>
              <w:left w:val="nil"/>
              <w:bottom w:val="single" w:sz="4" w:space="0" w:color="auto"/>
              <w:right w:val="single" w:sz="4" w:space="0" w:color="auto"/>
            </w:tcBorders>
            <w:shd w:val="clear" w:color="000000" w:fill="DCE6F1"/>
            <w:vAlign w:val="center"/>
            <w:hideMark/>
          </w:tcPr>
          <w:p w:rsidR="00BB4010" w:rsidRPr="00307609" w:rsidRDefault="00BB4010" w:rsidP="00F757DF">
            <w:pPr>
              <w:spacing w:after="0" w:line="240" w:lineRule="auto"/>
              <w:jc w:val="center"/>
              <w:rPr>
                <w:rFonts w:ascii="Calibri" w:eastAsia="Times New Roman" w:hAnsi="Calibri" w:cs="Times New Roman"/>
                <w:b/>
                <w:bCs/>
                <w:color w:val="A6A6A6"/>
                <w:lang w:eastAsia="es-MX"/>
              </w:rPr>
            </w:pPr>
            <w:r w:rsidRPr="00307609">
              <w:rPr>
                <w:rFonts w:ascii="Calibri" w:eastAsia="Times New Roman" w:hAnsi="Calibri" w:cs="Times New Roman"/>
                <w:b/>
                <w:bCs/>
                <w:color w:val="A6A6A6"/>
                <w:lang w:eastAsia="es-MX"/>
              </w:rPr>
              <w:t>2014-2015</w:t>
            </w:r>
            <w:r w:rsidRPr="00307609">
              <w:rPr>
                <w:rFonts w:ascii="Calibri" w:eastAsia="Times New Roman" w:hAnsi="Calibri" w:cs="Times New Roman"/>
                <w:b/>
                <w:bCs/>
                <w:color w:val="A6A6A6"/>
                <w:lang w:eastAsia="es-MX"/>
              </w:rPr>
              <w:br/>
              <w:t>%</w:t>
            </w:r>
          </w:p>
        </w:tc>
        <w:tc>
          <w:tcPr>
            <w:tcW w:w="1848" w:type="dxa"/>
            <w:tcBorders>
              <w:top w:val="nil"/>
              <w:left w:val="nil"/>
              <w:bottom w:val="single" w:sz="4" w:space="0" w:color="auto"/>
              <w:right w:val="single" w:sz="4" w:space="0" w:color="auto"/>
            </w:tcBorders>
            <w:shd w:val="clear" w:color="000000" w:fill="DCE6F1"/>
            <w:vAlign w:val="center"/>
            <w:hideMark/>
          </w:tcPr>
          <w:p w:rsidR="00BB4010" w:rsidRPr="00307609" w:rsidRDefault="00BB4010" w:rsidP="00F757DF">
            <w:pPr>
              <w:spacing w:after="0" w:line="240" w:lineRule="auto"/>
              <w:jc w:val="center"/>
              <w:rPr>
                <w:rFonts w:ascii="Calibri" w:eastAsia="Times New Roman" w:hAnsi="Calibri" w:cs="Times New Roman"/>
                <w:b/>
                <w:bCs/>
                <w:color w:val="A6A6A6"/>
                <w:lang w:eastAsia="es-MX"/>
              </w:rPr>
            </w:pPr>
            <w:r w:rsidRPr="00307609">
              <w:rPr>
                <w:rFonts w:ascii="Calibri" w:eastAsia="Times New Roman" w:hAnsi="Calibri" w:cs="Times New Roman"/>
                <w:b/>
                <w:bCs/>
                <w:color w:val="A6A6A6"/>
                <w:lang w:eastAsia="es-MX"/>
              </w:rPr>
              <w:t>2015-2016</w:t>
            </w:r>
            <w:r w:rsidRPr="00307609">
              <w:rPr>
                <w:rFonts w:ascii="Calibri" w:eastAsia="Times New Roman" w:hAnsi="Calibri" w:cs="Times New Roman"/>
                <w:b/>
                <w:bCs/>
                <w:color w:val="A6A6A6"/>
                <w:lang w:eastAsia="es-MX"/>
              </w:rPr>
              <w:br/>
              <w:t>%</w:t>
            </w:r>
          </w:p>
        </w:tc>
        <w:tc>
          <w:tcPr>
            <w:tcW w:w="1848" w:type="dxa"/>
            <w:tcBorders>
              <w:top w:val="nil"/>
              <w:left w:val="nil"/>
              <w:bottom w:val="single" w:sz="4" w:space="0" w:color="auto"/>
              <w:right w:val="single" w:sz="4" w:space="0" w:color="auto"/>
            </w:tcBorders>
            <w:shd w:val="clear" w:color="000000" w:fill="DCE6F1"/>
            <w:vAlign w:val="center"/>
            <w:hideMark/>
          </w:tcPr>
          <w:p w:rsidR="00BB4010" w:rsidRPr="00307609" w:rsidRDefault="00BB4010" w:rsidP="00F757DF">
            <w:pPr>
              <w:spacing w:after="0" w:line="240" w:lineRule="auto"/>
              <w:jc w:val="center"/>
              <w:rPr>
                <w:rFonts w:ascii="Calibri" w:eastAsia="Times New Roman" w:hAnsi="Calibri" w:cs="Times New Roman"/>
                <w:b/>
                <w:bCs/>
                <w:color w:val="A6A6A6"/>
                <w:lang w:eastAsia="es-MX"/>
              </w:rPr>
            </w:pPr>
            <w:r w:rsidRPr="00307609">
              <w:rPr>
                <w:rFonts w:ascii="Calibri" w:eastAsia="Times New Roman" w:hAnsi="Calibri" w:cs="Times New Roman"/>
                <w:b/>
                <w:bCs/>
                <w:color w:val="A6A6A6"/>
                <w:lang w:eastAsia="es-MX"/>
              </w:rPr>
              <w:t>2016-2017</w:t>
            </w:r>
            <w:r w:rsidRPr="00307609">
              <w:rPr>
                <w:rFonts w:ascii="Calibri" w:eastAsia="Times New Roman" w:hAnsi="Calibri" w:cs="Times New Roman"/>
                <w:b/>
                <w:bCs/>
                <w:color w:val="A6A6A6"/>
                <w:lang w:eastAsia="es-MX"/>
              </w:rPr>
              <w:br/>
              <w:t>%</w:t>
            </w:r>
          </w:p>
        </w:tc>
      </w:tr>
      <w:tr w:rsidR="00BB4010" w:rsidRPr="00307609" w:rsidTr="00BB4010">
        <w:trPr>
          <w:trHeight w:val="300"/>
          <w:jc w:val="center"/>
        </w:trPr>
        <w:tc>
          <w:tcPr>
            <w:tcW w:w="1996" w:type="dxa"/>
            <w:tcBorders>
              <w:top w:val="nil"/>
              <w:left w:val="single" w:sz="4" w:space="0" w:color="auto"/>
              <w:bottom w:val="single" w:sz="4" w:space="0" w:color="auto"/>
              <w:right w:val="single" w:sz="4" w:space="0" w:color="auto"/>
            </w:tcBorders>
            <w:shd w:val="clear" w:color="000000" w:fill="DCE6F1"/>
            <w:vAlign w:val="center"/>
            <w:hideMark/>
          </w:tcPr>
          <w:p w:rsidR="00BB4010" w:rsidRPr="00307609" w:rsidRDefault="00BB4010" w:rsidP="00F757DF">
            <w:pPr>
              <w:spacing w:after="0" w:line="240" w:lineRule="auto"/>
              <w:jc w:val="center"/>
              <w:rPr>
                <w:rFonts w:ascii="Calibri" w:eastAsia="Times New Roman" w:hAnsi="Calibri" w:cs="Times New Roman"/>
                <w:color w:val="A6A6A6"/>
                <w:lang w:eastAsia="es-MX"/>
              </w:rPr>
            </w:pPr>
            <w:r w:rsidRPr="00307609">
              <w:rPr>
                <w:rFonts w:ascii="Calibri" w:eastAsia="Times New Roman" w:hAnsi="Calibri" w:cs="Times New Roman"/>
                <w:color w:val="A6A6A6"/>
                <w:lang w:eastAsia="es-MX"/>
              </w:rPr>
              <w:t>Analfabetismo</w:t>
            </w:r>
          </w:p>
        </w:tc>
        <w:tc>
          <w:tcPr>
            <w:tcW w:w="1848" w:type="dxa"/>
            <w:tcBorders>
              <w:top w:val="nil"/>
              <w:left w:val="nil"/>
              <w:bottom w:val="single" w:sz="4" w:space="0" w:color="auto"/>
              <w:right w:val="single" w:sz="4" w:space="0" w:color="auto"/>
            </w:tcBorders>
            <w:shd w:val="clear" w:color="000000" w:fill="DCE6F1"/>
            <w:vAlign w:val="center"/>
            <w:hideMark/>
          </w:tcPr>
          <w:p w:rsidR="00BB4010" w:rsidRPr="00307609" w:rsidRDefault="00BB4010" w:rsidP="00F757DF">
            <w:pPr>
              <w:spacing w:after="0" w:line="240" w:lineRule="auto"/>
              <w:jc w:val="center"/>
              <w:rPr>
                <w:rFonts w:ascii="Calibri" w:eastAsia="Times New Roman" w:hAnsi="Calibri" w:cs="Times New Roman"/>
                <w:b/>
                <w:bCs/>
                <w:color w:val="A6A6A6"/>
                <w:lang w:eastAsia="es-MX"/>
              </w:rPr>
            </w:pPr>
            <w:r w:rsidRPr="00307609">
              <w:rPr>
                <w:rFonts w:ascii="Calibri" w:eastAsia="Times New Roman" w:hAnsi="Calibri" w:cs="Times New Roman"/>
                <w:b/>
                <w:bCs/>
                <w:color w:val="A6A6A6"/>
                <w:lang w:eastAsia="es-MX"/>
              </w:rPr>
              <w:t>2.2</w:t>
            </w:r>
          </w:p>
        </w:tc>
        <w:tc>
          <w:tcPr>
            <w:tcW w:w="1848" w:type="dxa"/>
            <w:tcBorders>
              <w:top w:val="nil"/>
              <w:left w:val="nil"/>
              <w:bottom w:val="single" w:sz="4" w:space="0" w:color="auto"/>
              <w:right w:val="single" w:sz="4" w:space="0" w:color="auto"/>
            </w:tcBorders>
            <w:shd w:val="clear" w:color="000000" w:fill="DCE6F1"/>
            <w:vAlign w:val="center"/>
            <w:hideMark/>
          </w:tcPr>
          <w:p w:rsidR="00BB4010" w:rsidRPr="00307609" w:rsidRDefault="00BB4010" w:rsidP="00F757DF">
            <w:pPr>
              <w:spacing w:after="0" w:line="240" w:lineRule="auto"/>
              <w:jc w:val="center"/>
              <w:rPr>
                <w:rFonts w:ascii="Calibri" w:eastAsia="Times New Roman" w:hAnsi="Calibri" w:cs="Times New Roman"/>
                <w:b/>
                <w:bCs/>
                <w:color w:val="A6A6A6"/>
                <w:lang w:eastAsia="es-MX"/>
              </w:rPr>
            </w:pPr>
            <w:r w:rsidRPr="00307609">
              <w:rPr>
                <w:rFonts w:ascii="Calibri" w:eastAsia="Times New Roman" w:hAnsi="Calibri" w:cs="Times New Roman"/>
                <w:b/>
                <w:bCs/>
                <w:color w:val="A6A6A6"/>
                <w:lang w:eastAsia="es-MX"/>
              </w:rPr>
              <w:t>1.8</w:t>
            </w:r>
          </w:p>
        </w:tc>
        <w:tc>
          <w:tcPr>
            <w:tcW w:w="1848" w:type="dxa"/>
            <w:tcBorders>
              <w:top w:val="nil"/>
              <w:left w:val="nil"/>
              <w:bottom w:val="single" w:sz="4" w:space="0" w:color="auto"/>
              <w:right w:val="single" w:sz="4" w:space="0" w:color="auto"/>
            </w:tcBorders>
            <w:shd w:val="clear" w:color="000000" w:fill="DCE6F1"/>
            <w:vAlign w:val="center"/>
            <w:hideMark/>
          </w:tcPr>
          <w:p w:rsidR="00BB4010" w:rsidRPr="00307609" w:rsidRDefault="00BB4010" w:rsidP="00F757DF">
            <w:pPr>
              <w:spacing w:after="0" w:line="240" w:lineRule="auto"/>
              <w:jc w:val="center"/>
              <w:rPr>
                <w:rFonts w:ascii="Calibri" w:eastAsia="Times New Roman" w:hAnsi="Calibri" w:cs="Times New Roman"/>
                <w:b/>
                <w:bCs/>
                <w:color w:val="A6A6A6"/>
                <w:lang w:eastAsia="es-MX"/>
              </w:rPr>
            </w:pPr>
            <w:r w:rsidRPr="00307609">
              <w:rPr>
                <w:rFonts w:ascii="Calibri" w:eastAsia="Times New Roman" w:hAnsi="Calibri" w:cs="Times New Roman"/>
                <w:b/>
                <w:bCs/>
                <w:color w:val="A6A6A6"/>
                <w:lang w:eastAsia="es-MX"/>
              </w:rPr>
              <w:t>1.4</w:t>
            </w:r>
          </w:p>
        </w:tc>
      </w:tr>
      <w:tr w:rsidR="00BB4010" w:rsidRPr="00307609" w:rsidTr="00BB4010">
        <w:trPr>
          <w:trHeight w:val="300"/>
          <w:jc w:val="center"/>
        </w:trPr>
        <w:tc>
          <w:tcPr>
            <w:tcW w:w="1996" w:type="dxa"/>
            <w:tcBorders>
              <w:top w:val="nil"/>
              <w:left w:val="nil"/>
              <w:bottom w:val="nil"/>
              <w:right w:val="nil"/>
            </w:tcBorders>
            <w:shd w:val="clear" w:color="auto" w:fill="auto"/>
            <w:vAlign w:val="center"/>
            <w:hideMark/>
          </w:tcPr>
          <w:p w:rsidR="00BB4010" w:rsidRPr="00307609" w:rsidRDefault="00BB4010" w:rsidP="00F757DF">
            <w:pPr>
              <w:spacing w:after="0" w:line="240" w:lineRule="auto"/>
              <w:jc w:val="center"/>
              <w:rPr>
                <w:rFonts w:ascii="Calibri" w:eastAsia="Times New Roman" w:hAnsi="Calibri" w:cs="Times New Roman"/>
                <w:b/>
                <w:bCs/>
                <w:color w:val="A6A6A6"/>
                <w:lang w:eastAsia="es-MX"/>
              </w:rPr>
            </w:pPr>
          </w:p>
        </w:tc>
        <w:tc>
          <w:tcPr>
            <w:tcW w:w="1848" w:type="dxa"/>
            <w:tcBorders>
              <w:top w:val="nil"/>
              <w:left w:val="nil"/>
              <w:bottom w:val="nil"/>
              <w:right w:val="nil"/>
            </w:tcBorders>
            <w:shd w:val="clear" w:color="auto" w:fill="auto"/>
            <w:vAlign w:val="center"/>
            <w:hideMark/>
          </w:tcPr>
          <w:p w:rsidR="00BB4010" w:rsidRPr="00307609" w:rsidRDefault="00BB4010" w:rsidP="00F757DF">
            <w:pPr>
              <w:spacing w:after="0" w:line="240" w:lineRule="auto"/>
              <w:jc w:val="center"/>
              <w:rPr>
                <w:rFonts w:ascii="Times New Roman" w:eastAsia="Times New Roman" w:hAnsi="Times New Roman" w:cs="Times New Roman"/>
                <w:sz w:val="20"/>
                <w:szCs w:val="20"/>
                <w:lang w:eastAsia="es-MX"/>
              </w:rPr>
            </w:pPr>
          </w:p>
        </w:tc>
        <w:tc>
          <w:tcPr>
            <w:tcW w:w="1848" w:type="dxa"/>
            <w:tcBorders>
              <w:top w:val="nil"/>
              <w:left w:val="nil"/>
              <w:bottom w:val="nil"/>
              <w:right w:val="nil"/>
            </w:tcBorders>
            <w:shd w:val="clear" w:color="auto" w:fill="auto"/>
            <w:vAlign w:val="center"/>
            <w:hideMark/>
          </w:tcPr>
          <w:p w:rsidR="00BB4010" w:rsidRPr="00307609" w:rsidRDefault="00BB4010" w:rsidP="00F757DF">
            <w:pPr>
              <w:spacing w:after="0" w:line="240" w:lineRule="auto"/>
              <w:jc w:val="center"/>
              <w:rPr>
                <w:rFonts w:ascii="Times New Roman" w:eastAsia="Times New Roman" w:hAnsi="Times New Roman" w:cs="Times New Roman"/>
                <w:sz w:val="20"/>
                <w:szCs w:val="20"/>
                <w:lang w:eastAsia="es-MX"/>
              </w:rPr>
            </w:pPr>
          </w:p>
        </w:tc>
        <w:tc>
          <w:tcPr>
            <w:tcW w:w="1848" w:type="dxa"/>
            <w:tcBorders>
              <w:top w:val="nil"/>
              <w:left w:val="nil"/>
              <w:bottom w:val="nil"/>
              <w:right w:val="nil"/>
            </w:tcBorders>
            <w:shd w:val="clear" w:color="auto" w:fill="auto"/>
            <w:vAlign w:val="center"/>
            <w:hideMark/>
          </w:tcPr>
          <w:p w:rsidR="00BB4010" w:rsidRPr="00307609" w:rsidRDefault="00BB4010" w:rsidP="00F757DF">
            <w:pPr>
              <w:spacing w:after="0" w:line="240" w:lineRule="auto"/>
              <w:jc w:val="center"/>
              <w:rPr>
                <w:rFonts w:ascii="Calibri" w:eastAsia="Times New Roman" w:hAnsi="Calibri" w:cs="Times New Roman"/>
                <w:color w:val="000000"/>
                <w:lang w:eastAsia="es-MX"/>
              </w:rPr>
            </w:pPr>
            <w:r w:rsidRPr="00307609">
              <w:rPr>
                <w:rFonts w:ascii="Calibri" w:eastAsia="Times New Roman" w:hAnsi="Calibri" w:cs="Times New Roman"/>
                <w:color w:val="000000"/>
                <w:lang w:eastAsia="es-MX"/>
              </w:rPr>
              <w:t>oct-16</w:t>
            </w:r>
          </w:p>
        </w:tc>
      </w:tr>
    </w:tbl>
    <w:p w:rsidR="00F757DF" w:rsidRDefault="00BB4010" w:rsidP="00871484">
      <w:pPr>
        <w:autoSpaceDE w:val="0"/>
        <w:autoSpaceDN w:val="0"/>
        <w:adjustRightInd w:val="0"/>
        <w:spacing w:after="0" w:line="240" w:lineRule="auto"/>
        <w:jc w:val="both"/>
        <w:rPr>
          <w:rFonts w:ascii="Arial" w:hAnsi="Arial" w:cs="Arial"/>
          <w:sz w:val="14"/>
          <w:szCs w:val="24"/>
        </w:rPr>
      </w:pPr>
      <w:r w:rsidRPr="00307609">
        <w:rPr>
          <w:rFonts w:ascii="Arial" w:hAnsi="Arial" w:cs="Arial"/>
          <w:sz w:val="14"/>
          <w:szCs w:val="24"/>
        </w:rPr>
        <w:t xml:space="preserve">Elaboración propia con </w:t>
      </w:r>
      <w:r>
        <w:rPr>
          <w:rFonts w:ascii="Arial" w:hAnsi="Arial" w:cs="Arial"/>
          <w:sz w:val="14"/>
          <w:szCs w:val="24"/>
        </w:rPr>
        <w:t>proyecciones</w:t>
      </w:r>
      <w:r w:rsidRPr="00307609">
        <w:rPr>
          <w:rFonts w:ascii="Arial" w:hAnsi="Arial" w:cs="Arial"/>
          <w:sz w:val="14"/>
          <w:szCs w:val="24"/>
        </w:rPr>
        <w:t xml:space="preserve"> de la S</w:t>
      </w:r>
      <w:r w:rsidR="00871484">
        <w:rPr>
          <w:rFonts w:ascii="Arial" w:hAnsi="Arial" w:cs="Arial"/>
          <w:sz w:val="14"/>
          <w:szCs w:val="24"/>
        </w:rPr>
        <w:t>ecretaria de Educación Pública.</w:t>
      </w:r>
    </w:p>
    <w:p w:rsidR="00871484" w:rsidRPr="00D8743A" w:rsidRDefault="00871484" w:rsidP="00871484">
      <w:pPr>
        <w:autoSpaceDE w:val="0"/>
        <w:autoSpaceDN w:val="0"/>
        <w:adjustRightInd w:val="0"/>
        <w:spacing w:after="0" w:line="240" w:lineRule="auto"/>
        <w:jc w:val="both"/>
        <w:rPr>
          <w:rFonts w:ascii="Arial" w:hAnsi="Arial" w:cs="Arial"/>
          <w:sz w:val="24"/>
          <w:szCs w:val="24"/>
        </w:rPr>
      </w:pPr>
    </w:p>
    <w:p w:rsidR="00F757DF" w:rsidRPr="00D8743A" w:rsidRDefault="00F757DF" w:rsidP="00F757DF">
      <w:pPr>
        <w:autoSpaceDE w:val="0"/>
        <w:autoSpaceDN w:val="0"/>
        <w:adjustRightInd w:val="0"/>
        <w:spacing w:after="0" w:line="240" w:lineRule="auto"/>
        <w:jc w:val="both"/>
        <w:rPr>
          <w:rFonts w:ascii="Arial" w:hAnsi="Arial" w:cs="Arial"/>
          <w:sz w:val="24"/>
          <w:szCs w:val="24"/>
        </w:rPr>
      </w:pPr>
      <w:r w:rsidRPr="00D8743A">
        <w:rPr>
          <w:rFonts w:ascii="Tahoma" w:hAnsi="Tahoma" w:cs="Tahoma"/>
          <w:sz w:val="24"/>
          <w:szCs w:val="24"/>
        </w:rPr>
        <w:t>En</w:t>
      </w:r>
      <w:r w:rsidRPr="00D8743A">
        <w:rPr>
          <w:rFonts w:ascii="Tahoma" w:hAnsi="Tahoma" w:cs="Tahoma"/>
          <w:b/>
          <w:sz w:val="24"/>
          <w:szCs w:val="24"/>
        </w:rPr>
        <w:t xml:space="preserve"> “condición de rezago” </w:t>
      </w:r>
      <w:r w:rsidRPr="00D8743A">
        <w:rPr>
          <w:rFonts w:ascii="Tahoma" w:hAnsi="Tahoma" w:cs="Tahoma"/>
          <w:sz w:val="24"/>
          <w:szCs w:val="24"/>
        </w:rPr>
        <w:t>el</w:t>
      </w:r>
      <w:r w:rsidRPr="00D8743A">
        <w:rPr>
          <w:rFonts w:ascii="Tahoma" w:hAnsi="Tahoma" w:cs="Tahoma"/>
          <w:b/>
          <w:sz w:val="24"/>
          <w:szCs w:val="24"/>
        </w:rPr>
        <w:t xml:space="preserve"> 30%</w:t>
      </w:r>
      <w:r w:rsidRPr="00D8743A">
        <w:rPr>
          <w:rStyle w:val="Refdenotaalpie"/>
          <w:rFonts w:ascii="Tahoma" w:hAnsi="Tahoma" w:cs="Tahoma"/>
          <w:b/>
          <w:sz w:val="24"/>
          <w:szCs w:val="24"/>
        </w:rPr>
        <w:footnoteReference w:id="4"/>
      </w:r>
      <w:r w:rsidRPr="00D8743A">
        <w:rPr>
          <w:rFonts w:ascii="Tahoma" w:hAnsi="Tahoma" w:cs="Tahoma"/>
          <w:b/>
          <w:sz w:val="24"/>
          <w:szCs w:val="24"/>
        </w:rPr>
        <w:t xml:space="preserve"> </w:t>
      </w:r>
      <w:r w:rsidRPr="00D8743A">
        <w:rPr>
          <w:rFonts w:ascii="Tahoma" w:hAnsi="Tahoma" w:cs="Tahoma"/>
          <w:sz w:val="24"/>
          <w:szCs w:val="24"/>
        </w:rPr>
        <w:t>es el porcentaje de la población de 15 años y más con rezago educativo en la entida</w:t>
      </w:r>
      <w:r w:rsidR="00871484" w:rsidRPr="00D8743A">
        <w:rPr>
          <w:rFonts w:ascii="Tahoma" w:hAnsi="Tahoma" w:cs="Tahoma"/>
          <w:sz w:val="24"/>
          <w:szCs w:val="24"/>
        </w:rPr>
        <w:t xml:space="preserve">d, como se muestra en la </w:t>
      </w:r>
      <w:r w:rsidR="0020576C" w:rsidRPr="00D8743A">
        <w:rPr>
          <w:rFonts w:ascii="Tahoma" w:hAnsi="Tahoma" w:cs="Tahoma"/>
          <w:sz w:val="24"/>
          <w:szCs w:val="24"/>
        </w:rPr>
        <w:t>gráfica 4</w:t>
      </w:r>
      <w:r w:rsidRPr="00D8743A">
        <w:rPr>
          <w:rFonts w:ascii="Arial" w:hAnsi="Arial" w:cs="Arial"/>
          <w:sz w:val="24"/>
          <w:szCs w:val="24"/>
        </w:rPr>
        <w:t>.</w:t>
      </w:r>
    </w:p>
    <w:p w:rsidR="00F757DF" w:rsidRDefault="00F757DF" w:rsidP="00F757DF">
      <w:pPr>
        <w:autoSpaceDE w:val="0"/>
        <w:autoSpaceDN w:val="0"/>
        <w:adjustRightInd w:val="0"/>
        <w:spacing w:after="0" w:line="240" w:lineRule="auto"/>
        <w:jc w:val="both"/>
        <w:rPr>
          <w:rFonts w:ascii="Arial" w:hAnsi="Arial" w:cs="Arial"/>
          <w:sz w:val="24"/>
          <w:szCs w:val="24"/>
        </w:rPr>
      </w:pPr>
    </w:p>
    <w:p w:rsidR="00871484" w:rsidRDefault="00871484" w:rsidP="00F757DF">
      <w:pPr>
        <w:autoSpaceDE w:val="0"/>
        <w:autoSpaceDN w:val="0"/>
        <w:adjustRightInd w:val="0"/>
        <w:spacing w:after="0" w:line="240" w:lineRule="auto"/>
        <w:jc w:val="both"/>
        <w:rPr>
          <w:rFonts w:ascii="Arial" w:hAnsi="Arial" w:cs="Arial"/>
          <w:sz w:val="24"/>
          <w:szCs w:val="24"/>
        </w:rPr>
      </w:pPr>
    </w:p>
    <w:p w:rsidR="00871484" w:rsidRDefault="00871484" w:rsidP="00F757DF">
      <w:pPr>
        <w:autoSpaceDE w:val="0"/>
        <w:autoSpaceDN w:val="0"/>
        <w:adjustRightInd w:val="0"/>
        <w:spacing w:after="0" w:line="240" w:lineRule="auto"/>
        <w:jc w:val="both"/>
        <w:rPr>
          <w:rFonts w:ascii="Arial" w:hAnsi="Arial" w:cs="Arial"/>
          <w:sz w:val="24"/>
          <w:szCs w:val="24"/>
        </w:rPr>
      </w:pPr>
    </w:p>
    <w:p w:rsidR="00871484" w:rsidRDefault="00871484" w:rsidP="00F757DF">
      <w:pPr>
        <w:autoSpaceDE w:val="0"/>
        <w:autoSpaceDN w:val="0"/>
        <w:adjustRightInd w:val="0"/>
        <w:spacing w:after="0" w:line="240" w:lineRule="auto"/>
        <w:jc w:val="both"/>
        <w:rPr>
          <w:rFonts w:ascii="Arial" w:hAnsi="Arial" w:cs="Arial"/>
          <w:sz w:val="24"/>
          <w:szCs w:val="24"/>
        </w:rPr>
      </w:pPr>
    </w:p>
    <w:p w:rsidR="00F757DF" w:rsidRPr="00F757DF" w:rsidRDefault="0020576C" w:rsidP="00F757DF">
      <w:pPr>
        <w:autoSpaceDE w:val="0"/>
        <w:autoSpaceDN w:val="0"/>
        <w:adjustRightInd w:val="0"/>
        <w:contextualSpacing/>
        <w:jc w:val="center"/>
        <w:rPr>
          <w:rFonts w:ascii="Tahoma" w:hAnsi="Tahoma" w:cs="Tahoma"/>
          <w:b/>
          <w:sz w:val="24"/>
          <w:szCs w:val="24"/>
          <w:lang w:eastAsia="es-MX"/>
        </w:rPr>
      </w:pPr>
      <w:r>
        <w:rPr>
          <w:rFonts w:ascii="Tahoma" w:hAnsi="Tahoma" w:cs="Tahoma"/>
          <w:b/>
          <w:sz w:val="24"/>
          <w:szCs w:val="24"/>
          <w:lang w:eastAsia="es-MX"/>
        </w:rPr>
        <w:t>Gráfica 4</w:t>
      </w:r>
      <w:r w:rsidR="00F757DF" w:rsidRPr="00F757DF">
        <w:rPr>
          <w:rFonts w:ascii="Tahoma" w:hAnsi="Tahoma" w:cs="Tahoma"/>
          <w:b/>
          <w:sz w:val="24"/>
          <w:szCs w:val="24"/>
          <w:lang w:eastAsia="es-MX"/>
        </w:rPr>
        <w:t>. Condición de rezago Nacional</w:t>
      </w:r>
    </w:p>
    <w:p w:rsidR="00364563" w:rsidRDefault="00F757DF" w:rsidP="00364563">
      <w:pPr>
        <w:jc w:val="both"/>
        <w:rPr>
          <w:rFonts w:ascii="Tahoma" w:hAnsi="Tahoma" w:cs="Tahoma"/>
          <w:b/>
          <w:color w:val="4F81BD" w:themeColor="accent1"/>
          <w:sz w:val="28"/>
          <w:szCs w:val="24"/>
          <w:lang w:eastAsia="es-MX"/>
        </w:rPr>
      </w:pPr>
      <w:r>
        <w:rPr>
          <w:rFonts w:ascii="Arial" w:hAnsi="Arial" w:cs="Arial"/>
          <w:noProof/>
          <w:sz w:val="24"/>
          <w:szCs w:val="24"/>
          <w:lang w:val="en-US"/>
        </w:rPr>
        <w:drawing>
          <wp:inline distT="0" distB="0" distL="0" distR="0" wp14:anchorId="043AEA63" wp14:editId="633E9B19">
            <wp:extent cx="5028565" cy="2981325"/>
            <wp:effectExtent l="0" t="0" r="635" b="9525"/>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rotWithShape="1">
                    <a:blip r:embed="rId21" cstate="print">
                      <a:extLst>
                        <a:ext uri="{28A0092B-C50C-407E-A947-70E740481C1C}">
                          <a14:useLocalDpi xmlns:a14="http://schemas.microsoft.com/office/drawing/2010/main" val="0"/>
                        </a:ext>
                      </a:extLst>
                    </a:blip>
                    <a:srcRect t="14049" b="14319"/>
                    <a:stretch/>
                  </pic:blipFill>
                  <pic:spPr bwMode="auto">
                    <a:xfrm>
                      <a:off x="0" y="0"/>
                      <a:ext cx="5047844" cy="2992755"/>
                    </a:xfrm>
                    <a:prstGeom prst="rect">
                      <a:avLst/>
                    </a:prstGeom>
                    <a:ln>
                      <a:noFill/>
                    </a:ln>
                    <a:extLst>
                      <a:ext uri="{53640926-AAD7-44D8-BBD7-CCE9431645EC}">
                        <a14:shadowObscured xmlns:a14="http://schemas.microsoft.com/office/drawing/2010/main"/>
                      </a:ext>
                    </a:extLst>
                  </pic:spPr>
                </pic:pic>
              </a:graphicData>
            </a:graphic>
          </wp:inline>
        </w:drawing>
      </w:r>
    </w:p>
    <w:p w:rsidR="00871484" w:rsidRPr="00871484" w:rsidRDefault="00871484" w:rsidP="00364563">
      <w:pPr>
        <w:jc w:val="both"/>
        <w:rPr>
          <w:rFonts w:ascii="Tahoma" w:hAnsi="Tahoma" w:cs="Tahoma"/>
          <w:sz w:val="20"/>
          <w:szCs w:val="24"/>
          <w:lang w:eastAsia="es-MX"/>
        </w:rPr>
      </w:pPr>
      <w:r w:rsidRPr="00871484">
        <w:rPr>
          <w:rFonts w:ascii="Tahoma" w:hAnsi="Tahoma" w:cs="Tahoma"/>
          <w:sz w:val="20"/>
          <w:szCs w:val="24"/>
          <w:lang w:eastAsia="es-MX"/>
        </w:rPr>
        <w:t>Fuente: encuesta Nacional de los hogares (ENH) 2014</w:t>
      </w:r>
    </w:p>
    <w:p w:rsidR="00364563" w:rsidRPr="00364563" w:rsidRDefault="00364563" w:rsidP="00364563">
      <w:pPr>
        <w:jc w:val="center"/>
        <w:rPr>
          <w:rFonts w:ascii="Tahoma" w:hAnsi="Tahoma" w:cs="Tahoma"/>
          <w:b/>
          <w:color w:val="4F81BD" w:themeColor="accent1"/>
          <w:sz w:val="24"/>
          <w:szCs w:val="24"/>
          <w:lang w:eastAsia="es-MX"/>
        </w:rPr>
      </w:pPr>
      <w:r w:rsidRPr="00364563">
        <w:rPr>
          <w:rFonts w:ascii="Tahoma" w:hAnsi="Tahoma" w:cs="Tahoma"/>
          <w:b/>
          <w:szCs w:val="24"/>
          <w:lang w:eastAsia="es-MX"/>
        </w:rPr>
        <w:t>Grafica</w:t>
      </w:r>
      <w:r w:rsidR="0020576C">
        <w:rPr>
          <w:rFonts w:ascii="Tahoma" w:hAnsi="Tahoma" w:cs="Tahoma"/>
          <w:b/>
          <w:szCs w:val="24"/>
          <w:lang w:eastAsia="es-MX"/>
        </w:rPr>
        <w:t xml:space="preserve"> 5</w:t>
      </w:r>
      <w:r w:rsidRPr="00364563">
        <w:rPr>
          <w:rFonts w:ascii="Tahoma" w:hAnsi="Tahoma" w:cs="Tahoma"/>
          <w:b/>
          <w:szCs w:val="24"/>
          <w:lang w:eastAsia="es-MX"/>
        </w:rPr>
        <w:t>. Serie histórica Educación Media Superior en B.C por ciclos</w:t>
      </w:r>
    </w:p>
    <w:p w:rsidR="00C73003" w:rsidRDefault="00364563" w:rsidP="00364563">
      <w:pPr>
        <w:jc w:val="center"/>
        <w:rPr>
          <w:rFonts w:ascii="Tahoma" w:hAnsi="Tahoma" w:cs="Tahoma"/>
          <w:b/>
          <w:color w:val="4F81BD" w:themeColor="accent1"/>
          <w:sz w:val="32"/>
          <w:szCs w:val="24"/>
          <w:lang w:eastAsia="es-MX"/>
        </w:rPr>
      </w:pPr>
      <w:r>
        <w:rPr>
          <w:rFonts w:ascii="Arial" w:hAnsi="Arial" w:cs="Arial"/>
          <w:noProof/>
          <w:sz w:val="24"/>
          <w:szCs w:val="24"/>
          <w:lang w:val="en-US"/>
        </w:rPr>
        <w:drawing>
          <wp:inline distT="0" distB="0" distL="0" distR="0" wp14:anchorId="73D104B1" wp14:editId="34ADE8BF">
            <wp:extent cx="4079117" cy="2451990"/>
            <wp:effectExtent l="0" t="0" r="0" b="571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85433" cy="2455786"/>
                    </a:xfrm>
                    <a:prstGeom prst="rect">
                      <a:avLst/>
                    </a:prstGeom>
                    <a:noFill/>
                  </pic:spPr>
                </pic:pic>
              </a:graphicData>
            </a:graphic>
          </wp:inline>
        </w:drawing>
      </w:r>
    </w:p>
    <w:p w:rsidR="00364563" w:rsidRDefault="00364563" w:rsidP="00364563">
      <w:pPr>
        <w:autoSpaceDE w:val="0"/>
        <w:autoSpaceDN w:val="0"/>
        <w:adjustRightInd w:val="0"/>
        <w:spacing w:after="0" w:line="240" w:lineRule="auto"/>
        <w:jc w:val="both"/>
        <w:rPr>
          <w:rFonts w:ascii="Arial" w:hAnsi="Arial" w:cs="Arial"/>
          <w:sz w:val="18"/>
          <w:szCs w:val="24"/>
        </w:rPr>
      </w:pPr>
      <w:r>
        <w:rPr>
          <w:rFonts w:ascii="Arial" w:hAnsi="Arial" w:cs="Arial"/>
          <w:sz w:val="18"/>
          <w:szCs w:val="24"/>
        </w:rPr>
        <w:t>Elaboración propia, serie histórica con estadísticas del Sistema de Educación Pública. e/ Cifras estimadas.</w:t>
      </w:r>
    </w:p>
    <w:p w:rsidR="0020576C" w:rsidRPr="005C3BB8" w:rsidRDefault="0020576C" w:rsidP="00364563">
      <w:pPr>
        <w:autoSpaceDE w:val="0"/>
        <w:autoSpaceDN w:val="0"/>
        <w:adjustRightInd w:val="0"/>
        <w:spacing w:after="0" w:line="240" w:lineRule="auto"/>
        <w:jc w:val="both"/>
        <w:rPr>
          <w:rFonts w:ascii="Arial" w:hAnsi="Arial" w:cs="Arial"/>
          <w:sz w:val="18"/>
          <w:szCs w:val="24"/>
        </w:rPr>
      </w:pPr>
    </w:p>
    <w:p w:rsidR="00364563" w:rsidRPr="00D8743A" w:rsidRDefault="00364563" w:rsidP="00364563">
      <w:pPr>
        <w:autoSpaceDE w:val="0"/>
        <w:autoSpaceDN w:val="0"/>
        <w:adjustRightInd w:val="0"/>
        <w:spacing w:after="0" w:line="240" w:lineRule="auto"/>
        <w:jc w:val="both"/>
        <w:rPr>
          <w:rFonts w:ascii="Tahoma" w:hAnsi="Tahoma" w:cs="Tahoma"/>
          <w:sz w:val="24"/>
          <w:szCs w:val="24"/>
        </w:rPr>
      </w:pPr>
      <w:r w:rsidRPr="00D8743A">
        <w:rPr>
          <w:rFonts w:ascii="Tahoma" w:hAnsi="Tahoma" w:cs="Tahoma"/>
          <w:sz w:val="24"/>
          <w:szCs w:val="24"/>
        </w:rPr>
        <w:t xml:space="preserve">De acuerdo a la </w:t>
      </w:r>
      <w:r w:rsidRPr="00D8743A">
        <w:rPr>
          <w:rFonts w:ascii="Tahoma" w:hAnsi="Tahoma" w:cs="Tahoma"/>
          <w:b/>
          <w:sz w:val="24"/>
          <w:szCs w:val="24"/>
        </w:rPr>
        <w:t>población objetivo</w:t>
      </w:r>
      <w:r w:rsidRPr="00D8743A">
        <w:rPr>
          <w:rFonts w:ascii="Tahoma" w:hAnsi="Tahoma" w:cs="Tahoma"/>
          <w:sz w:val="24"/>
          <w:szCs w:val="24"/>
        </w:rPr>
        <w:t xml:space="preserve"> identificamos que el segmento alumnos en el periodo 2016-2017 es de </w:t>
      </w:r>
      <w:r w:rsidRPr="00D8743A">
        <w:rPr>
          <w:rFonts w:ascii="Tahoma" w:hAnsi="Tahoma" w:cs="Tahoma"/>
          <w:b/>
          <w:sz w:val="24"/>
          <w:szCs w:val="24"/>
        </w:rPr>
        <w:t>161,932 jóvenes</w:t>
      </w:r>
      <w:r w:rsidRPr="00D8743A">
        <w:rPr>
          <w:rFonts w:ascii="Tahoma" w:hAnsi="Tahoma" w:cs="Tahoma"/>
          <w:sz w:val="24"/>
          <w:szCs w:val="24"/>
        </w:rPr>
        <w:t xml:space="preserve"> en la entidad cursando el nivel educación media superior representando un aumento en la matrícula de 8.2% en comparación al periodo 2015-2016.</w:t>
      </w:r>
    </w:p>
    <w:p w:rsidR="00364563" w:rsidRPr="00D8743A" w:rsidRDefault="00364563" w:rsidP="00364563">
      <w:pPr>
        <w:autoSpaceDE w:val="0"/>
        <w:autoSpaceDN w:val="0"/>
        <w:adjustRightInd w:val="0"/>
        <w:spacing w:after="0" w:line="240" w:lineRule="auto"/>
        <w:jc w:val="both"/>
        <w:rPr>
          <w:rFonts w:ascii="Tahoma" w:hAnsi="Tahoma" w:cs="Tahoma"/>
          <w:sz w:val="24"/>
          <w:szCs w:val="24"/>
        </w:rPr>
      </w:pPr>
    </w:p>
    <w:p w:rsidR="00364563" w:rsidRPr="00D8743A" w:rsidRDefault="00364563" w:rsidP="00364563">
      <w:pPr>
        <w:autoSpaceDE w:val="0"/>
        <w:autoSpaceDN w:val="0"/>
        <w:adjustRightInd w:val="0"/>
        <w:spacing w:after="0" w:line="240" w:lineRule="auto"/>
        <w:jc w:val="both"/>
        <w:rPr>
          <w:rFonts w:ascii="Tahoma" w:hAnsi="Tahoma" w:cs="Tahoma"/>
          <w:sz w:val="24"/>
          <w:szCs w:val="24"/>
        </w:rPr>
      </w:pPr>
      <w:r w:rsidRPr="00D8743A">
        <w:rPr>
          <w:rFonts w:ascii="Tahoma" w:hAnsi="Tahoma" w:cs="Tahoma"/>
          <w:sz w:val="24"/>
          <w:szCs w:val="24"/>
        </w:rPr>
        <w:lastRenderedPageBreak/>
        <w:t xml:space="preserve">En lo que le corresponde a la </w:t>
      </w:r>
      <w:r w:rsidRPr="00D8743A">
        <w:rPr>
          <w:rFonts w:ascii="Tahoma" w:hAnsi="Tahoma" w:cs="Tahoma"/>
          <w:b/>
          <w:sz w:val="24"/>
          <w:szCs w:val="24"/>
        </w:rPr>
        <w:t>población objetivo</w:t>
      </w:r>
      <w:r w:rsidRPr="00D8743A">
        <w:rPr>
          <w:rFonts w:ascii="Tahoma" w:hAnsi="Tahoma" w:cs="Tahoma"/>
          <w:sz w:val="24"/>
          <w:szCs w:val="24"/>
        </w:rPr>
        <w:t xml:space="preserve"> que se enfoca el Instituto Nacional para la Educación de los Adultos en la entidad, INEA-BC, que propone y desarrolla modelos educativos, realiza investigaciones sobre la materia, elabora y distribuye materiales didácticos, aplica sistemas para la evaluación del aprendizaje de los adultos, así como también tiene la función de acreditar y certificar la educación básica para adultos y jóvenes de 15 años y más que no hayan cursado o concluido dichos estudios, con el propósito de preservar la unidad educativa para que estas personas se certifiquen con validez total en toda la república,</w:t>
      </w:r>
    </w:p>
    <w:p w:rsidR="00364563" w:rsidRPr="00D8743A" w:rsidRDefault="00364563" w:rsidP="00364563">
      <w:pPr>
        <w:autoSpaceDE w:val="0"/>
        <w:autoSpaceDN w:val="0"/>
        <w:adjustRightInd w:val="0"/>
        <w:spacing w:after="0" w:line="240" w:lineRule="auto"/>
        <w:jc w:val="both"/>
        <w:rPr>
          <w:rFonts w:ascii="Tahoma" w:hAnsi="Tahoma" w:cs="Tahoma"/>
          <w:sz w:val="24"/>
          <w:szCs w:val="24"/>
        </w:rPr>
      </w:pPr>
    </w:p>
    <w:p w:rsidR="00364563" w:rsidRPr="00D8743A" w:rsidRDefault="00364563" w:rsidP="00364563">
      <w:pPr>
        <w:autoSpaceDE w:val="0"/>
        <w:autoSpaceDN w:val="0"/>
        <w:adjustRightInd w:val="0"/>
        <w:spacing w:after="0" w:line="240" w:lineRule="auto"/>
        <w:jc w:val="both"/>
        <w:rPr>
          <w:rFonts w:ascii="Tahoma" w:hAnsi="Tahoma" w:cs="Tahoma"/>
          <w:sz w:val="24"/>
          <w:szCs w:val="24"/>
        </w:rPr>
      </w:pPr>
      <w:r w:rsidRPr="00D8743A">
        <w:rPr>
          <w:rFonts w:ascii="Tahoma" w:hAnsi="Tahoma" w:cs="Tahoma"/>
          <w:sz w:val="24"/>
          <w:szCs w:val="24"/>
        </w:rPr>
        <w:t xml:space="preserve">En el estado de Baja California al 2015 hay una población de </w:t>
      </w:r>
      <w:r w:rsidRPr="00D8743A">
        <w:rPr>
          <w:rFonts w:ascii="Tahoma" w:hAnsi="Tahoma" w:cs="Tahoma"/>
          <w:b/>
          <w:sz w:val="24"/>
          <w:szCs w:val="24"/>
        </w:rPr>
        <w:t>2,426,598</w:t>
      </w:r>
      <w:r w:rsidRPr="00D8743A">
        <w:rPr>
          <w:rFonts w:ascii="Tahoma" w:hAnsi="Tahoma" w:cs="Tahoma"/>
          <w:sz w:val="24"/>
          <w:szCs w:val="24"/>
        </w:rPr>
        <w:t xml:space="preserve"> de personas de 15 años y más, de los cuales </w:t>
      </w:r>
      <w:r w:rsidRPr="00D8743A">
        <w:rPr>
          <w:rFonts w:ascii="Tahoma" w:hAnsi="Tahoma" w:cs="Tahoma"/>
          <w:b/>
          <w:sz w:val="24"/>
          <w:szCs w:val="24"/>
        </w:rPr>
        <w:t xml:space="preserve">47,377 son analfabetas, </w:t>
      </w:r>
      <w:r w:rsidRPr="00D8743A">
        <w:rPr>
          <w:rFonts w:ascii="Tahoma" w:hAnsi="Tahoma" w:cs="Tahoma"/>
          <w:sz w:val="24"/>
          <w:szCs w:val="24"/>
        </w:rPr>
        <w:t xml:space="preserve">sin la primaria terminada </w:t>
      </w:r>
      <w:r w:rsidRPr="00D8743A">
        <w:rPr>
          <w:rFonts w:ascii="Tahoma" w:hAnsi="Tahoma" w:cs="Tahoma"/>
          <w:b/>
          <w:sz w:val="24"/>
          <w:szCs w:val="24"/>
        </w:rPr>
        <w:t>205,603</w:t>
      </w:r>
      <w:r w:rsidRPr="00D8743A">
        <w:rPr>
          <w:rFonts w:ascii="Tahoma" w:hAnsi="Tahoma" w:cs="Tahoma"/>
          <w:sz w:val="24"/>
          <w:szCs w:val="24"/>
        </w:rPr>
        <w:t xml:space="preserve"> personas lo equivalente a 8.5%, sin la secundaria terminada son </w:t>
      </w:r>
      <w:r w:rsidRPr="00D8743A">
        <w:rPr>
          <w:rFonts w:ascii="Tahoma" w:hAnsi="Tahoma" w:cs="Tahoma"/>
          <w:b/>
          <w:sz w:val="24"/>
          <w:szCs w:val="24"/>
        </w:rPr>
        <w:t>462,554</w:t>
      </w:r>
      <w:r w:rsidRPr="00D8743A">
        <w:rPr>
          <w:rFonts w:ascii="Tahoma" w:hAnsi="Tahoma" w:cs="Tahoma"/>
          <w:sz w:val="24"/>
          <w:szCs w:val="24"/>
        </w:rPr>
        <w:t xml:space="preserve"> o sea que 19 personas de 100 no han concluido la secundaria, en resumen, el </w:t>
      </w:r>
      <w:r w:rsidRPr="00D8743A">
        <w:rPr>
          <w:rFonts w:ascii="Tahoma" w:hAnsi="Tahoma" w:cs="Tahoma"/>
          <w:b/>
          <w:sz w:val="24"/>
          <w:szCs w:val="24"/>
        </w:rPr>
        <w:t>rezago</w:t>
      </w:r>
      <w:r w:rsidRPr="00D8743A">
        <w:rPr>
          <w:rFonts w:ascii="Tahoma" w:hAnsi="Tahoma" w:cs="Tahoma"/>
          <w:sz w:val="24"/>
          <w:szCs w:val="24"/>
        </w:rPr>
        <w:t xml:space="preserve"> total es del </w:t>
      </w:r>
      <w:r w:rsidRPr="00D8743A">
        <w:rPr>
          <w:rFonts w:ascii="Tahoma" w:hAnsi="Tahoma" w:cs="Tahoma"/>
          <w:b/>
          <w:sz w:val="24"/>
          <w:szCs w:val="24"/>
        </w:rPr>
        <w:t xml:space="preserve">29.6% </w:t>
      </w:r>
      <w:r w:rsidRPr="00D8743A">
        <w:rPr>
          <w:rFonts w:ascii="Tahoma" w:hAnsi="Tahoma" w:cs="Tahoma"/>
          <w:sz w:val="24"/>
          <w:szCs w:val="24"/>
        </w:rPr>
        <w:t xml:space="preserve">en la entidad, que integran la </w:t>
      </w:r>
      <w:r w:rsidRPr="00D8743A">
        <w:rPr>
          <w:rFonts w:ascii="Tahoma" w:hAnsi="Tahoma" w:cs="Tahoma"/>
          <w:b/>
          <w:sz w:val="24"/>
          <w:szCs w:val="24"/>
        </w:rPr>
        <w:t>población objetivo</w:t>
      </w:r>
      <w:r w:rsidRPr="00D8743A">
        <w:rPr>
          <w:rFonts w:ascii="Tahoma" w:hAnsi="Tahoma" w:cs="Tahoma"/>
          <w:sz w:val="24"/>
          <w:szCs w:val="24"/>
        </w:rPr>
        <w:t xml:space="preserve"> para el INEA-BC. </w:t>
      </w:r>
    </w:p>
    <w:p w:rsidR="00364563" w:rsidRPr="00364563" w:rsidRDefault="00364563" w:rsidP="00364563">
      <w:pPr>
        <w:autoSpaceDE w:val="0"/>
        <w:autoSpaceDN w:val="0"/>
        <w:adjustRightInd w:val="0"/>
        <w:spacing w:after="0" w:line="240" w:lineRule="auto"/>
        <w:jc w:val="both"/>
        <w:rPr>
          <w:rFonts w:ascii="Tahoma" w:hAnsi="Tahoma" w:cs="Tahoma"/>
          <w:szCs w:val="24"/>
        </w:rPr>
      </w:pPr>
    </w:p>
    <w:p w:rsidR="00364563" w:rsidRPr="00364563" w:rsidRDefault="0020576C" w:rsidP="00364563">
      <w:pPr>
        <w:jc w:val="center"/>
        <w:rPr>
          <w:rFonts w:ascii="Tahoma" w:hAnsi="Tahoma" w:cs="Tahoma"/>
          <w:b/>
          <w:szCs w:val="24"/>
          <w:lang w:eastAsia="es-MX"/>
        </w:rPr>
      </w:pPr>
      <w:r>
        <w:rPr>
          <w:rFonts w:ascii="Tahoma" w:hAnsi="Tahoma" w:cs="Tahoma"/>
          <w:b/>
          <w:szCs w:val="24"/>
          <w:lang w:eastAsia="es-MX"/>
        </w:rPr>
        <w:t>Grá</w:t>
      </w:r>
      <w:r w:rsidR="00364563" w:rsidRPr="00364563">
        <w:rPr>
          <w:rFonts w:ascii="Tahoma" w:hAnsi="Tahoma" w:cs="Tahoma"/>
          <w:b/>
          <w:szCs w:val="24"/>
          <w:lang w:eastAsia="es-MX"/>
        </w:rPr>
        <w:t xml:space="preserve">fica </w:t>
      </w:r>
      <w:r>
        <w:rPr>
          <w:rFonts w:ascii="Tahoma" w:hAnsi="Tahoma" w:cs="Tahoma"/>
          <w:b/>
          <w:szCs w:val="24"/>
          <w:lang w:eastAsia="es-MX"/>
        </w:rPr>
        <w:t>6</w:t>
      </w:r>
      <w:r w:rsidR="00364563" w:rsidRPr="00364563">
        <w:rPr>
          <w:rFonts w:ascii="Tahoma" w:hAnsi="Tahoma" w:cs="Tahoma"/>
          <w:b/>
          <w:szCs w:val="24"/>
          <w:lang w:eastAsia="es-MX"/>
        </w:rPr>
        <w:t>. Población de 15 años o más en Rezago Educativo 2015</w:t>
      </w:r>
    </w:p>
    <w:p w:rsidR="00364563" w:rsidRDefault="00364563" w:rsidP="0020576C">
      <w:pPr>
        <w:jc w:val="center"/>
        <w:rPr>
          <w:rFonts w:ascii="Tahoma" w:hAnsi="Tahoma" w:cs="Tahoma"/>
          <w:b/>
          <w:color w:val="4F81BD" w:themeColor="accent1"/>
          <w:sz w:val="32"/>
          <w:szCs w:val="24"/>
          <w:lang w:eastAsia="es-MX"/>
        </w:rPr>
      </w:pPr>
      <w:r>
        <w:rPr>
          <w:noProof/>
          <w:lang w:val="en-US"/>
        </w:rPr>
        <w:drawing>
          <wp:inline distT="0" distB="0" distL="0" distR="0" wp14:anchorId="0EC6B757" wp14:editId="787430CF">
            <wp:extent cx="4572000" cy="2743200"/>
            <wp:effectExtent l="0" t="0" r="0" b="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64563" w:rsidRDefault="00364563" w:rsidP="0020576C">
      <w:pPr>
        <w:autoSpaceDE w:val="0"/>
        <w:autoSpaceDN w:val="0"/>
        <w:adjustRightInd w:val="0"/>
        <w:spacing w:after="0" w:line="240" w:lineRule="auto"/>
        <w:jc w:val="center"/>
        <w:rPr>
          <w:rFonts w:ascii="Arial Narrow" w:hAnsi="Arial Narrow" w:cs="Arial"/>
          <w:sz w:val="18"/>
          <w:szCs w:val="24"/>
        </w:rPr>
      </w:pPr>
      <w:r w:rsidRPr="0020576C">
        <w:rPr>
          <w:rFonts w:ascii="Arial Narrow" w:hAnsi="Arial Narrow" w:cs="Arial"/>
          <w:sz w:val="18"/>
          <w:szCs w:val="24"/>
        </w:rPr>
        <w:t>Fuente: Elaboración propia con base en los datos del INEA-BC, 2015. Encuesta intercensal INEGI 2015.</w:t>
      </w:r>
    </w:p>
    <w:p w:rsidR="0020576C" w:rsidRPr="0020576C" w:rsidRDefault="0020576C" w:rsidP="0020576C">
      <w:pPr>
        <w:autoSpaceDE w:val="0"/>
        <w:autoSpaceDN w:val="0"/>
        <w:adjustRightInd w:val="0"/>
        <w:spacing w:after="0" w:line="240" w:lineRule="auto"/>
        <w:jc w:val="center"/>
        <w:rPr>
          <w:rFonts w:ascii="Arial Narrow" w:hAnsi="Arial Narrow" w:cs="Arial"/>
          <w:sz w:val="18"/>
          <w:szCs w:val="24"/>
        </w:rPr>
      </w:pPr>
    </w:p>
    <w:p w:rsidR="00364563" w:rsidRPr="00D8743A" w:rsidRDefault="00364563" w:rsidP="00364563">
      <w:pPr>
        <w:autoSpaceDE w:val="0"/>
        <w:autoSpaceDN w:val="0"/>
        <w:adjustRightInd w:val="0"/>
        <w:spacing w:after="0" w:line="240" w:lineRule="auto"/>
        <w:jc w:val="both"/>
        <w:rPr>
          <w:rFonts w:ascii="Tahoma" w:hAnsi="Tahoma" w:cs="Tahoma"/>
          <w:sz w:val="24"/>
          <w:szCs w:val="24"/>
        </w:rPr>
      </w:pPr>
      <w:r w:rsidRPr="00D8743A">
        <w:rPr>
          <w:rFonts w:ascii="Tahoma" w:hAnsi="Tahoma" w:cs="Tahoma"/>
          <w:sz w:val="24"/>
          <w:szCs w:val="24"/>
        </w:rPr>
        <w:t xml:space="preserve">Ya que contamos con la información de la población que se debe atender y hacia donde debe dirigir el recurso tanto económico como humano, de los organismos educativos en cuestión, que son INEA-BC y CONALEP, analizaremos el porcentaje de atención o cobertura de los mismos en la entidad. </w:t>
      </w:r>
    </w:p>
    <w:p w:rsidR="00364563" w:rsidRPr="00D8743A" w:rsidRDefault="00364563" w:rsidP="00364563">
      <w:pPr>
        <w:autoSpaceDE w:val="0"/>
        <w:autoSpaceDN w:val="0"/>
        <w:adjustRightInd w:val="0"/>
        <w:spacing w:after="0" w:line="240" w:lineRule="auto"/>
        <w:jc w:val="both"/>
        <w:rPr>
          <w:rFonts w:ascii="Tahoma" w:hAnsi="Tahoma" w:cs="Tahoma"/>
          <w:sz w:val="24"/>
          <w:szCs w:val="24"/>
        </w:rPr>
      </w:pPr>
    </w:p>
    <w:p w:rsidR="00364563" w:rsidRPr="00D8743A" w:rsidRDefault="00364563" w:rsidP="00364563">
      <w:pPr>
        <w:autoSpaceDE w:val="0"/>
        <w:autoSpaceDN w:val="0"/>
        <w:adjustRightInd w:val="0"/>
        <w:spacing w:after="0" w:line="240" w:lineRule="auto"/>
        <w:jc w:val="both"/>
        <w:rPr>
          <w:rFonts w:ascii="Tahoma" w:hAnsi="Tahoma" w:cs="Tahoma"/>
          <w:sz w:val="24"/>
          <w:szCs w:val="24"/>
        </w:rPr>
      </w:pPr>
      <w:r w:rsidRPr="00D8743A">
        <w:rPr>
          <w:rFonts w:ascii="Tahoma" w:hAnsi="Tahoma" w:cs="Tahoma"/>
          <w:sz w:val="24"/>
          <w:szCs w:val="24"/>
        </w:rPr>
        <w:t xml:space="preserve">Como podemos observar en la gráfica 4, el porcentaje de absorción de egresados de secundaria en la entidad del Colegio Nacional de Educación Profesional </w:t>
      </w:r>
    </w:p>
    <w:p w:rsidR="00364563" w:rsidRPr="00D8743A" w:rsidRDefault="00364563" w:rsidP="00364563">
      <w:pPr>
        <w:autoSpaceDE w:val="0"/>
        <w:autoSpaceDN w:val="0"/>
        <w:adjustRightInd w:val="0"/>
        <w:spacing w:after="0" w:line="240" w:lineRule="auto"/>
        <w:jc w:val="both"/>
        <w:rPr>
          <w:rFonts w:ascii="Tahoma" w:hAnsi="Tahoma" w:cs="Tahoma"/>
          <w:sz w:val="24"/>
          <w:szCs w:val="24"/>
        </w:rPr>
      </w:pPr>
      <w:r w:rsidRPr="00D8743A">
        <w:rPr>
          <w:rFonts w:ascii="Tahoma" w:hAnsi="Tahoma" w:cs="Tahoma"/>
          <w:sz w:val="24"/>
          <w:szCs w:val="24"/>
        </w:rPr>
        <w:t xml:space="preserve">Técnica, tuvo una variación en el último año de </w:t>
      </w:r>
      <w:r w:rsidRPr="00D8743A">
        <w:rPr>
          <w:rFonts w:ascii="Tahoma" w:hAnsi="Tahoma" w:cs="Tahoma"/>
          <w:b/>
          <w:sz w:val="24"/>
          <w:szCs w:val="24"/>
        </w:rPr>
        <w:t>-1.37</w:t>
      </w:r>
      <w:r w:rsidRPr="00D8743A">
        <w:rPr>
          <w:rFonts w:ascii="Tahoma" w:hAnsi="Tahoma" w:cs="Tahoma"/>
          <w:sz w:val="24"/>
          <w:szCs w:val="24"/>
        </w:rPr>
        <w:t>%.</w:t>
      </w:r>
    </w:p>
    <w:p w:rsidR="0020576C" w:rsidRDefault="0020576C" w:rsidP="00364563">
      <w:pPr>
        <w:autoSpaceDE w:val="0"/>
        <w:autoSpaceDN w:val="0"/>
        <w:adjustRightInd w:val="0"/>
        <w:spacing w:after="0" w:line="240" w:lineRule="auto"/>
        <w:jc w:val="both"/>
        <w:rPr>
          <w:rFonts w:ascii="Tahoma" w:hAnsi="Tahoma" w:cs="Tahoma"/>
          <w:szCs w:val="24"/>
        </w:rPr>
      </w:pPr>
    </w:p>
    <w:p w:rsidR="0020576C" w:rsidRPr="00364563" w:rsidRDefault="0020576C" w:rsidP="00364563">
      <w:pPr>
        <w:autoSpaceDE w:val="0"/>
        <w:autoSpaceDN w:val="0"/>
        <w:adjustRightInd w:val="0"/>
        <w:spacing w:after="0" w:line="240" w:lineRule="auto"/>
        <w:jc w:val="both"/>
        <w:rPr>
          <w:rFonts w:ascii="Tahoma" w:hAnsi="Tahoma" w:cs="Tahoma"/>
          <w:szCs w:val="24"/>
        </w:rPr>
      </w:pPr>
    </w:p>
    <w:p w:rsidR="00364563" w:rsidRPr="00FD4492" w:rsidRDefault="0020576C" w:rsidP="00364563">
      <w:pPr>
        <w:autoSpaceDE w:val="0"/>
        <w:autoSpaceDN w:val="0"/>
        <w:adjustRightInd w:val="0"/>
        <w:spacing w:after="0" w:line="240" w:lineRule="auto"/>
        <w:jc w:val="center"/>
        <w:rPr>
          <w:rFonts w:ascii="Arial" w:hAnsi="Arial" w:cs="Arial"/>
          <w:b/>
          <w:sz w:val="24"/>
          <w:szCs w:val="24"/>
        </w:rPr>
      </w:pPr>
      <w:r>
        <w:rPr>
          <w:rFonts w:ascii="Arial" w:hAnsi="Arial" w:cs="Arial"/>
          <w:b/>
          <w:sz w:val="24"/>
          <w:szCs w:val="24"/>
        </w:rPr>
        <w:t>Gráfica 7</w:t>
      </w:r>
      <w:r w:rsidR="00364563" w:rsidRPr="00FD4492">
        <w:rPr>
          <w:rFonts w:ascii="Arial" w:hAnsi="Arial" w:cs="Arial"/>
          <w:b/>
          <w:sz w:val="24"/>
          <w:szCs w:val="24"/>
        </w:rPr>
        <w:t>. Absorción de Egresados de Secundaria B.C</w:t>
      </w:r>
    </w:p>
    <w:p w:rsidR="00364563" w:rsidRDefault="00364563" w:rsidP="00364563">
      <w:pPr>
        <w:jc w:val="center"/>
        <w:rPr>
          <w:rFonts w:ascii="Tahoma" w:hAnsi="Tahoma" w:cs="Tahoma"/>
          <w:b/>
          <w:color w:val="4F81BD" w:themeColor="accent1"/>
          <w:sz w:val="32"/>
          <w:szCs w:val="24"/>
          <w:lang w:eastAsia="es-MX"/>
        </w:rPr>
      </w:pPr>
      <w:r>
        <w:rPr>
          <w:noProof/>
          <w:lang w:val="en-US"/>
        </w:rPr>
        <w:drawing>
          <wp:inline distT="0" distB="0" distL="0" distR="0" wp14:anchorId="1C817BD9" wp14:editId="2E78F70B">
            <wp:extent cx="4572000" cy="2743200"/>
            <wp:effectExtent l="0" t="0" r="0" b="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64563" w:rsidRDefault="00364563" w:rsidP="00364563">
      <w:pPr>
        <w:autoSpaceDE w:val="0"/>
        <w:autoSpaceDN w:val="0"/>
        <w:adjustRightInd w:val="0"/>
        <w:spacing w:after="0" w:line="240" w:lineRule="auto"/>
        <w:jc w:val="both"/>
        <w:rPr>
          <w:rFonts w:ascii="Arial" w:hAnsi="Arial" w:cs="Arial"/>
          <w:sz w:val="14"/>
          <w:szCs w:val="24"/>
        </w:rPr>
      </w:pPr>
      <w:r w:rsidRPr="00FD4492">
        <w:rPr>
          <w:rFonts w:ascii="Arial" w:hAnsi="Arial" w:cs="Arial"/>
          <w:sz w:val="14"/>
          <w:szCs w:val="24"/>
        </w:rPr>
        <w:t xml:space="preserve">Elaboración propia con </w:t>
      </w:r>
      <w:r>
        <w:rPr>
          <w:rFonts w:ascii="Arial" w:hAnsi="Arial" w:cs="Arial"/>
          <w:sz w:val="14"/>
          <w:szCs w:val="24"/>
        </w:rPr>
        <w:t>estadísticas</w:t>
      </w:r>
      <w:r w:rsidRPr="00FD4492">
        <w:rPr>
          <w:rFonts w:ascii="Arial" w:hAnsi="Arial" w:cs="Arial"/>
          <w:sz w:val="14"/>
          <w:szCs w:val="24"/>
        </w:rPr>
        <w:t xml:space="preserve"> del Colegio Nacional de Educación Profesional Técnica</w:t>
      </w:r>
    </w:p>
    <w:p w:rsidR="00364563" w:rsidRPr="00FD4492" w:rsidRDefault="00364563" w:rsidP="00364563">
      <w:pPr>
        <w:autoSpaceDE w:val="0"/>
        <w:autoSpaceDN w:val="0"/>
        <w:adjustRightInd w:val="0"/>
        <w:spacing w:after="0" w:line="240" w:lineRule="auto"/>
        <w:jc w:val="both"/>
        <w:rPr>
          <w:rFonts w:ascii="Arial" w:hAnsi="Arial" w:cs="Arial"/>
          <w:sz w:val="14"/>
          <w:szCs w:val="24"/>
        </w:rPr>
      </w:pPr>
    </w:p>
    <w:p w:rsidR="00364563" w:rsidRDefault="00364563" w:rsidP="00364563">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La </w:t>
      </w:r>
      <w:r w:rsidRPr="002354A3">
        <w:rPr>
          <w:rFonts w:ascii="Arial" w:hAnsi="Arial" w:cs="Arial"/>
          <w:b/>
          <w:sz w:val="24"/>
          <w:szCs w:val="24"/>
        </w:rPr>
        <w:t>población atendida por CONALEP-BC</w:t>
      </w:r>
      <w:r>
        <w:rPr>
          <w:rFonts w:ascii="Arial" w:hAnsi="Arial" w:cs="Arial"/>
          <w:sz w:val="24"/>
          <w:szCs w:val="24"/>
        </w:rPr>
        <w:t xml:space="preserve"> en el 2016 fue de </w:t>
      </w:r>
      <w:r w:rsidRPr="002354A3">
        <w:rPr>
          <w:rFonts w:ascii="Arial" w:hAnsi="Arial" w:cs="Arial"/>
          <w:b/>
          <w:sz w:val="24"/>
          <w:szCs w:val="24"/>
        </w:rPr>
        <w:t xml:space="preserve">8 mil </w:t>
      </w:r>
      <w:r>
        <w:rPr>
          <w:rFonts w:ascii="Arial" w:hAnsi="Arial" w:cs="Arial"/>
          <w:b/>
          <w:sz w:val="24"/>
          <w:szCs w:val="24"/>
        </w:rPr>
        <w:t>090</w:t>
      </w:r>
      <w:r w:rsidRPr="002354A3">
        <w:rPr>
          <w:rFonts w:ascii="Arial" w:hAnsi="Arial" w:cs="Arial"/>
          <w:b/>
          <w:sz w:val="24"/>
          <w:szCs w:val="24"/>
        </w:rPr>
        <w:t xml:space="preserve"> jóvenes</w:t>
      </w:r>
      <w:r>
        <w:rPr>
          <w:rFonts w:ascii="Arial" w:hAnsi="Arial" w:cs="Arial"/>
          <w:sz w:val="24"/>
          <w:szCs w:val="24"/>
        </w:rPr>
        <w:t xml:space="preserve"> de acuerdo a cifras proporcionadas por el Sistema Educativo Estatal.</w:t>
      </w:r>
    </w:p>
    <w:p w:rsidR="00364563" w:rsidRPr="00364563" w:rsidRDefault="00364563" w:rsidP="00364563">
      <w:pPr>
        <w:autoSpaceDE w:val="0"/>
        <w:autoSpaceDN w:val="0"/>
        <w:adjustRightInd w:val="0"/>
        <w:spacing w:after="0" w:line="240" w:lineRule="auto"/>
        <w:jc w:val="both"/>
        <w:rPr>
          <w:rFonts w:ascii="Arial" w:hAnsi="Arial" w:cs="Arial"/>
          <w:sz w:val="24"/>
          <w:szCs w:val="24"/>
        </w:rPr>
      </w:pPr>
    </w:p>
    <w:p w:rsidR="00364563" w:rsidRPr="00364563" w:rsidRDefault="00C30F15" w:rsidP="00364563">
      <w:pPr>
        <w:autoSpaceDE w:val="0"/>
        <w:autoSpaceDN w:val="0"/>
        <w:adjustRightInd w:val="0"/>
        <w:spacing w:after="0" w:line="240" w:lineRule="auto"/>
        <w:ind w:right="49"/>
        <w:jc w:val="center"/>
        <w:rPr>
          <w:rFonts w:ascii="Arial" w:hAnsi="Arial" w:cs="Arial"/>
          <w:b/>
          <w:sz w:val="24"/>
          <w:szCs w:val="24"/>
        </w:rPr>
      </w:pPr>
      <w:r>
        <w:rPr>
          <w:rFonts w:ascii="Arial" w:hAnsi="Arial" w:cs="Arial"/>
          <w:b/>
          <w:sz w:val="24"/>
          <w:szCs w:val="24"/>
        </w:rPr>
        <w:t>Grafica 8</w:t>
      </w:r>
      <w:r w:rsidR="00364563" w:rsidRPr="00D27165">
        <w:rPr>
          <w:rFonts w:ascii="Arial" w:hAnsi="Arial" w:cs="Arial"/>
          <w:b/>
          <w:sz w:val="24"/>
          <w:szCs w:val="24"/>
        </w:rPr>
        <w:t xml:space="preserve">. </w:t>
      </w:r>
      <w:r>
        <w:rPr>
          <w:rFonts w:ascii="Arial" w:hAnsi="Arial" w:cs="Arial"/>
          <w:b/>
          <w:sz w:val="24"/>
          <w:szCs w:val="24"/>
        </w:rPr>
        <w:t>Histórico matrí</w:t>
      </w:r>
      <w:r w:rsidR="00364563" w:rsidRPr="00D27165">
        <w:rPr>
          <w:rFonts w:ascii="Arial" w:hAnsi="Arial" w:cs="Arial"/>
          <w:b/>
          <w:sz w:val="24"/>
          <w:szCs w:val="24"/>
        </w:rPr>
        <w:t>cula CONALEP B.C.</w:t>
      </w:r>
    </w:p>
    <w:p w:rsidR="00C73003" w:rsidRDefault="00364563" w:rsidP="00364563">
      <w:pPr>
        <w:jc w:val="center"/>
        <w:rPr>
          <w:rFonts w:ascii="Tahoma" w:hAnsi="Tahoma" w:cs="Tahoma"/>
          <w:b/>
          <w:color w:val="4F81BD" w:themeColor="accent1"/>
          <w:sz w:val="32"/>
          <w:szCs w:val="24"/>
          <w:lang w:eastAsia="es-MX"/>
        </w:rPr>
      </w:pPr>
      <w:r>
        <w:rPr>
          <w:noProof/>
          <w:lang w:val="en-US"/>
        </w:rPr>
        <w:drawing>
          <wp:inline distT="0" distB="0" distL="0" distR="0" wp14:anchorId="71AA3836" wp14:editId="2A3B59F1">
            <wp:extent cx="4572000" cy="2743200"/>
            <wp:effectExtent l="0" t="0" r="0" b="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73003" w:rsidRDefault="00364563" w:rsidP="00C30F15">
      <w:pPr>
        <w:autoSpaceDE w:val="0"/>
        <w:autoSpaceDN w:val="0"/>
        <w:adjustRightInd w:val="0"/>
        <w:spacing w:after="0" w:line="240" w:lineRule="auto"/>
        <w:jc w:val="center"/>
        <w:rPr>
          <w:rFonts w:ascii="Arial" w:hAnsi="Arial" w:cs="Arial"/>
          <w:sz w:val="14"/>
          <w:szCs w:val="24"/>
        </w:rPr>
      </w:pPr>
      <w:r>
        <w:rPr>
          <w:rFonts w:ascii="Arial" w:hAnsi="Arial" w:cs="Arial"/>
          <w:sz w:val="14"/>
          <w:szCs w:val="24"/>
        </w:rPr>
        <w:t>Elaboración propia con estadísticas CONALEP</w:t>
      </w:r>
    </w:p>
    <w:p w:rsidR="00C30F15" w:rsidRPr="00C30F15" w:rsidRDefault="00C30F15" w:rsidP="00C30F15">
      <w:pPr>
        <w:autoSpaceDE w:val="0"/>
        <w:autoSpaceDN w:val="0"/>
        <w:adjustRightInd w:val="0"/>
        <w:spacing w:after="0" w:line="240" w:lineRule="auto"/>
        <w:jc w:val="center"/>
        <w:rPr>
          <w:rFonts w:ascii="Arial" w:hAnsi="Arial" w:cs="Arial"/>
          <w:sz w:val="14"/>
          <w:szCs w:val="24"/>
        </w:rPr>
      </w:pPr>
    </w:p>
    <w:p w:rsidR="00134864" w:rsidRDefault="00134864" w:rsidP="00364563">
      <w:pPr>
        <w:autoSpaceDE w:val="0"/>
        <w:autoSpaceDN w:val="0"/>
        <w:adjustRightInd w:val="0"/>
        <w:spacing w:after="0" w:line="240" w:lineRule="auto"/>
        <w:jc w:val="both"/>
        <w:rPr>
          <w:rFonts w:ascii="Tahoma" w:hAnsi="Tahoma" w:cs="Tahoma"/>
          <w:sz w:val="24"/>
          <w:szCs w:val="24"/>
        </w:rPr>
      </w:pPr>
    </w:p>
    <w:p w:rsidR="00134864" w:rsidRDefault="00134864" w:rsidP="00364563">
      <w:pPr>
        <w:autoSpaceDE w:val="0"/>
        <w:autoSpaceDN w:val="0"/>
        <w:adjustRightInd w:val="0"/>
        <w:spacing w:after="0" w:line="240" w:lineRule="auto"/>
        <w:jc w:val="both"/>
        <w:rPr>
          <w:rFonts w:ascii="Tahoma" w:hAnsi="Tahoma" w:cs="Tahoma"/>
          <w:sz w:val="24"/>
          <w:szCs w:val="24"/>
        </w:rPr>
      </w:pPr>
    </w:p>
    <w:p w:rsidR="00134864" w:rsidRDefault="00134864" w:rsidP="00364563">
      <w:pPr>
        <w:autoSpaceDE w:val="0"/>
        <w:autoSpaceDN w:val="0"/>
        <w:adjustRightInd w:val="0"/>
        <w:spacing w:after="0" w:line="240" w:lineRule="auto"/>
        <w:jc w:val="both"/>
        <w:rPr>
          <w:rFonts w:ascii="Tahoma" w:hAnsi="Tahoma" w:cs="Tahoma"/>
          <w:sz w:val="24"/>
          <w:szCs w:val="24"/>
        </w:rPr>
      </w:pPr>
    </w:p>
    <w:p w:rsidR="00134864" w:rsidRDefault="00134864" w:rsidP="00364563">
      <w:pPr>
        <w:autoSpaceDE w:val="0"/>
        <w:autoSpaceDN w:val="0"/>
        <w:adjustRightInd w:val="0"/>
        <w:spacing w:after="0" w:line="240" w:lineRule="auto"/>
        <w:jc w:val="both"/>
        <w:rPr>
          <w:rFonts w:ascii="Tahoma" w:hAnsi="Tahoma" w:cs="Tahoma"/>
          <w:sz w:val="24"/>
          <w:szCs w:val="24"/>
        </w:rPr>
      </w:pPr>
    </w:p>
    <w:p w:rsidR="00134864" w:rsidRDefault="00134864" w:rsidP="00364563">
      <w:pPr>
        <w:autoSpaceDE w:val="0"/>
        <w:autoSpaceDN w:val="0"/>
        <w:adjustRightInd w:val="0"/>
        <w:spacing w:after="0" w:line="240" w:lineRule="auto"/>
        <w:jc w:val="both"/>
        <w:rPr>
          <w:rFonts w:ascii="Tahoma" w:hAnsi="Tahoma" w:cs="Tahoma"/>
          <w:sz w:val="24"/>
          <w:szCs w:val="24"/>
        </w:rPr>
      </w:pPr>
    </w:p>
    <w:p w:rsidR="00364563" w:rsidRPr="00D8743A" w:rsidRDefault="00364563" w:rsidP="00364563">
      <w:pPr>
        <w:autoSpaceDE w:val="0"/>
        <w:autoSpaceDN w:val="0"/>
        <w:adjustRightInd w:val="0"/>
        <w:spacing w:after="0" w:line="240" w:lineRule="auto"/>
        <w:jc w:val="both"/>
        <w:rPr>
          <w:rFonts w:ascii="Tahoma" w:hAnsi="Tahoma" w:cs="Tahoma"/>
          <w:sz w:val="24"/>
          <w:szCs w:val="24"/>
        </w:rPr>
      </w:pPr>
      <w:r w:rsidRPr="00D8743A">
        <w:rPr>
          <w:rFonts w:ascii="Tahoma" w:hAnsi="Tahoma" w:cs="Tahoma"/>
          <w:sz w:val="24"/>
          <w:szCs w:val="24"/>
        </w:rPr>
        <w:lastRenderedPageBreak/>
        <w:t xml:space="preserve">Como se muestra en la gráfica anterior el número de matrículas de cobertura de atención por el CONALEP se ha mantenido en los últimos 4 ciclos escolares, reflejando que el </w:t>
      </w:r>
      <w:r w:rsidRPr="00D8743A">
        <w:rPr>
          <w:rFonts w:ascii="Tahoma" w:hAnsi="Tahoma" w:cs="Tahoma"/>
          <w:b/>
          <w:sz w:val="24"/>
          <w:szCs w:val="24"/>
        </w:rPr>
        <w:t>4.99%</w:t>
      </w:r>
      <w:r w:rsidRPr="00D8743A">
        <w:rPr>
          <w:rFonts w:ascii="Tahoma" w:hAnsi="Tahoma" w:cs="Tahoma"/>
          <w:sz w:val="24"/>
          <w:szCs w:val="24"/>
        </w:rPr>
        <w:t xml:space="preserve"> de la población objetivo es captada por el organismo académico, ahora bien, debemos recordar que en el apartado de indicadores de la matriz de indicadores de resultados que establece el fondo, el indicador de absorción al sistema CONALEP presento un resultado favorable superando la meta, por lo que podemos interpretar que los recursos orientados a la promoción de la educación tecnológica ha sido eficaz, sin embargo se puede reestablecer la meta del indicador en la matriz del fondo evaluado.</w:t>
      </w:r>
    </w:p>
    <w:p w:rsidR="00364563" w:rsidRPr="00D8743A" w:rsidRDefault="00364563" w:rsidP="00364563">
      <w:pPr>
        <w:autoSpaceDE w:val="0"/>
        <w:autoSpaceDN w:val="0"/>
        <w:adjustRightInd w:val="0"/>
        <w:spacing w:after="0" w:line="240" w:lineRule="auto"/>
        <w:jc w:val="both"/>
        <w:rPr>
          <w:rFonts w:ascii="Tahoma" w:hAnsi="Tahoma" w:cs="Tahoma"/>
          <w:sz w:val="24"/>
          <w:szCs w:val="24"/>
        </w:rPr>
      </w:pPr>
    </w:p>
    <w:p w:rsidR="00364563" w:rsidRPr="00D8743A" w:rsidRDefault="00364563" w:rsidP="00364563">
      <w:pPr>
        <w:autoSpaceDE w:val="0"/>
        <w:autoSpaceDN w:val="0"/>
        <w:adjustRightInd w:val="0"/>
        <w:spacing w:after="0" w:line="240" w:lineRule="auto"/>
        <w:jc w:val="both"/>
        <w:rPr>
          <w:rFonts w:ascii="Tahoma" w:hAnsi="Tahoma" w:cs="Tahoma"/>
          <w:sz w:val="24"/>
          <w:szCs w:val="24"/>
        </w:rPr>
      </w:pPr>
      <w:r w:rsidRPr="00D8743A">
        <w:rPr>
          <w:rFonts w:ascii="Tahoma" w:hAnsi="Tahoma" w:cs="Tahoma"/>
          <w:sz w:val="24"/>
          <w:szCs w:val="24"/>
        </w:rPr>
        <w:t xml:space="preserve">En cuanto a lo alusivo de la educación para adultos, a través del INEA-BC se atendieron un total de 14 mil 628 personas durante el ejercicio 2016 de las cuales se logró </w:t>
      </w:r>
      <w:r w:rsidRPr="00D8743A">
        <w:rPr>
          <w:rFonts w:ascii="Tahoma" w:hAnsi="Tahoma" w:cs="Tahoma"/>
          <w:b/>
          <w:sz w:val="24"/>
          <w:szCs w:val="24"/>
        </w:rPr>
        <w:t>alfabetizar</w:t>
      </w:r>
      <w:r w:rsidRPr="00D8743A">
        <w:rPr>
          <w:rFonts w:ascii="Tahoma" w:hAnsi="Tahoma" w:cs="Tahoma"/>
          <w:sz w:val="24"/>
          <w:szCs w:val="24"/>
        </w:rPr>
        <w:t xml:space="preserve"> a </w:t>
      </w:r>
      <w:r w:rsidRPr="00D8743A">
        <w:rPr>
          <w:rFonts w:ascii="Tahoma" w:hAnsi="Tahoma" w:cs="Tahoma"/>
          <w:b/>
          <w:sz w:val="24"/>
          <w:szCs w:val="24"/>
        </w:rPr>
        <w:t>2 mil 391 personas</w:t>
      </w:r>
      <w:r w:rsidRPr="00D8743A">
        <w:rPr>
          <w:rFonts w:ascii="Tahoma" w:hAnsi="Tahoma" w:cs="Tahoma"/>
          <w:sz w:val="24"/>
          <w:szCs w:val="24"/>
        </w:rPr>
        <w:t>, asimismo se atendieron 6255 personas en nivel inicial e intermedio y finalizando con 5982 personas en el nivel avanzado.</w:t>
      </w:r>
    </w:p>
    <w:p w:rsidR="00364563" w:rsidRDefault="00364563" w:rsidP="00364563">
      <w:pPr>
        <w:autoSpaceDE w:val="0"/>
        <w:autoSpaceDN w:val="0"/>
        <w:adjustRightInd w:val="0"/>
        <w:spacing w:after="0" w:line="240" w:lineRule="auto"/>
        <w:jc w:val="both"/>
        <w:rPr>
          <w:rFonts w:ascii="Arial" w:hAnsi="Arial" w:cs="Arial"/>
          <w:sz w:val="24"/>
          <w:szCs w:val="24"/>
        </w:rPr>
      </w:pPr>
    </w:p>
    <w:p w:rsidR="00364563" w:rsidRDefault="00364563" w:rsidP="00364563">
      <w:pPr>
        <w:autoSpaceDE w:val="0"/>
        <w:autoSpaceDN w:val="0"/>
        <w:adjustRightInd w:val="0"/>
        <w:spacing w:after="0" w:line="240" w:lineRule="auto"/>
        <w:jc w:val="center"/>
        <w:rPr>
          <w:rFonts w:ascii="Arial" w:hAnsi="Arial" w:cs="Arial"/>
          <w:b/>
          <w:sz w:val="24"/>
          <w:szCs w:val="24"/>
        </w:rPr>
      </w:pPr>
      <w:r w:rsidRPr="009F0192">
        <w:rPr>
          <w:rFonts w:ascii="Arial" w:hAnsi="Arial" w:cs="Arial"/>
          <w:b/>
          <w:sz w:val="24"/>
          <w:szCs w:val="24"/>
        </w:rPr>
        <w:t xml:space="preserve">Tabla </w:t>
      </w:r>
      <w:r w:rsidR="00C30F15">
        <w:rPr>
          <w:rFonts w:ascii="Arial" w:hAnsi="Arial" w:cs="Arial"/>
          <w:b/>
          <w:sz w:val="24"/>
          <w:szCs w:val="24"/>
        </w:rPr>
        <w:t>7</w:t>
      </w:r>
      <w:r w:rsidRPr="009F0192">
        <w:rPr>
          <w:rFonts w:ascii="Arial" w:hAnsi="Arial" w:cs="Arial"/>
          <w:b/>
          <w:sz w:val="24"/>
          <w:szCs w:val="24"/>
        </w:rPr>
        <w:t>. INEA -BC, Educandos atendidos en</w:t>
      </w:r>
    </w:p>
    <w:p w:rsidR="00364563" w:rsidRPr="009F0192" w:rsidRDefault="00364563" w:rsidP="00364563">
      <w:pPr>
        <w:autoSpaceDE w:val="0"/>
        <w:autoSpaceDN w:val="0"/>
        <w:adjustRightInd w:val="0"/>
        <w:spacing w:after="0" w:line="240" w:lineRule="auto"/>
        <w:jc w:val="center"/>
        <w:rPr>
          <w:rFonts w:ascii="Arial" w:hAnsi="Arial" w:cs="Arial"/>
          <w:b/>
          <w:sz w:val="24"/>
          <w:szCs w:val="24"/>
        </w:rPr>
      </w:pPr>
      <w:r w:rsidRPr="009F0192">
        <w:rPr>
          <w:rFonts w:ascii="Arial" w:hAnsi="Arial" w:cs="Arial"/>
          <w:b/>
          <w:sz w:val="24"/>
          <w:szCs w:val="24"/>
        </w:rPr>
        <w:t xml:space="preserve"> Baja California diciembre de 2016.</w:t>
      </w:r>
    </w:p>
    <w:p w:rsidR="00364563" w:rsidRDefault="00364563" w:rsidP="00364563">
      <w:pPr>
        <w:jc w:val="center"/>
        <w:rPr>
          <w:rFonts w:ascii="Tahoma" w:hAnsi="Tahoma" w:cs="Tahoma"/>
          <w:b/>
          <w:color w:val="4F81BD" w:themeColor="accent1"/>
          <w:sz w:val="32"/>
          <w:szCs w:val="24"/>
          <w:lang w:eastAsia="es-MX"/>
        </w:rPr>
      </w:pPr>
      <w:r w:rsidRPr="009F0192">
        <w:rPr>
          <w:noProof/>
          <w:lang w:val="en-US"/>
        </w:rPr>
        <w:drawing>
          <wp:inline distT="0" distB="0" distL="0" distR="0" wp14:anchorId="41F642CD" wp14:editId="1F6D7A8E">
            <wp:extent cx="3006844" cy="2324824"/>
            <wp:effectExtent l="0" t="0" r="317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016195" cy="2332054"/>
                    </a:xfrm>
                    <a:prstGeom prst="rect">
                      <a:avLst/>
                    </a:prstGeom>
                    <a:noFill/>
                    <a:ln>
                      <a:noFill/>
                    </a:ln>
                  </pic:spPr>
                </pic:pic>
              </a:graphicData>
            </a:graphic>
          </wp:inline>
        </w:drawing>
      </w:r>
    </w:p>
    <w:p w:rsidR="005536CE" w:rsidRDefault="00364563" w:rsidP="00C30F15">
      <w:pPr>
        <w:autoSpaceDE w:val="0"/>
        <w:autoSpaceDN w:val="0"/>
        <w:adjustRightInd w:val="0"/>
        <w:spacing w:after="0" w:line="240" w:lineRule="auto"/>
        <w:ind w:left="1985" w:hanging="142"/>
        <w:rPr>
          <w:rFonts w:ascii="Arial Narrow" w:hAnsi="Arial Narrow" w:cs="Arial"/>
          <w:sz w:val="20"/>
          <w:szCs w:val="24"/>
        </w:rPr>
      </w:pPr>
      <w:r>
        <w:rPr>
          <w:rFonts w:ascii="Arial Narrow" w:hAnsi="Arial Narrow" w:cs="Arial"/>
          <w:sz w:val="20"/>
          <w:szCs w:val="24"/>
        </w:rPr>
        <w:t xml:space="preserve">Elaboración propia </w:t>
      </w:r>
      <w:r w:rsidRPr="000663C9">
        <w:rPr>
          <w:rFonts w:ascii="Arial Narrow" w:hAnsi="Arial Narrow" w:cs="Arial"/>
          <w:sz w:val="20"/>
          <w:szCs w:val="24"/>
        </w:rPr>
        <w:t>Fuente: SASA en línea y SASA Indígena.</w:t>
      </w:r>
    </w:p>
    <w:p w:rsidR="00C30F15" w:rsidRPr="00C30F15" w:rsidRDefault="00C30F15" w:rsidP="00C30F15">
      <w:pPr>
        <w:autoSpaceDE w:val="0"/>
        <w:autoSpaceDN w:val="0"/>
        <w:adjustRightInd w:val="0"/>
        <w:spacing w:after="0" w:line="240" w:lineRule="auto"/>
        <w:ind w:left="1985" w:hanging="142"/>
        <w:rPr>
          <w:rFonts w:ascii="Arial Narrow" w:hAnsi="Arial Narrow" w:cs="Arial"/>
          <w:sz w:val="20"/>
          <w:szCs w:val="24"/>
        </w:rPr>
      </w:pPr>
    </w:p>
    <w:p w:rsidR="00134864" w:rsidRDefault="00134864" w:rsidP="00CB74DF">
      <w:pPr>
        <w:pStyle w:val="Ttulo1"/>
        <w:rPr>
          <w:lang w:eastAsia="es-MX"/>
        </w:rPr>
      </w:pPr>
      <w:bookmarkStart w:id="4" w:name="_Toc487970622"/>
    </w:p>
    <w:p w:rsidR="00134864" w:rsidRDefault="00134864" w:rsidP="00CB74DF">
      <w:pPr>
        <w:pStyle w:val="Ttulo1"/>
        <w:rPr>
          <w:lang w:eastAsia="es-MX"/>
        </w:rPr>
      </w:pPr>
    </w:p>
    <w:bookmarkEnd w:id="4"/>
    <w:p w:rsidR="003E7644" w:rsidRDefault="003E7644" w:rsidP="003E7644">
      <w:pPr>
        <w:autoSpaceDE w:val="0"/>
        <w:autoSpaceDN w:val="0"/>
        <w:adjustRightInd w:val="0"/>
        <w:spacing w:after="0" w:line="240" w:lineRule="auto"/>
        <w:jc w:val="both"/>
        <w:rPr>
          <w:rFonts w:ascii="Tahoma" w:hAnsi="Tahoma" w:cs="Tahoma"/>
          <w:color w:val="000000"/>
          <w:sz w:val="24"/>
          <w:szCs w:val="24"/>
        </w:rPr>
      </w:pPr>
    </w:p>
    <w:tbl>
      <w:tblPr>
        <w:tblStyle w:val="Tabladecuadrcula4-nfasis3"/>
        <w:tblpPr w:leftFromText="141" w:rightFromText="141" w:vertAnchor="page" w:horzAnchor="margin" w:tblpXSpec="center" w:tblpY="3779"/>
        <w:tblW w:w="9781" w:type="dxa"/>
        <w:tblLayout w:type="fixed"/>
        <w:tblLook w:val="04A0" w:firstRow="1" w:lastRow="0" w:firstColumn="1" w:lastColumn="0" w:noHBand="0" w:noVBand="1"/>
      </w:tblPr>
      <w:tblGrid>
        <w:gridCol w:w="988"/>
        <w:gridCol w:w="2409"/>
        <w:gridCol w:w="5109"/>
        <w:gridCol w:w="1275"/>
      </w:tblGrid>
      <w:tr w:rsidR="00C73003" w:rsidRPr="003E7644" w:rsidTr="00C73003">
        <w:trPr>
          <w:cnfStyle w:val="100000000000" w:firstRow="1" w:lastRow="0"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988" w:type="dxa"/>
          </w:tcPr>
          <w:p w:rsidR="00C73003" w:rsidRPr="003E7644" w:rsidRDefault="00C73003" w:rsidP="00C73003">
            <w:pPr>
              <w:autoSpaceDE w:val="0"/>
              <w:autoSpaceDN w:val="0"/>
              <w:adjustRightInd w:val="0"/>
              <w:jc w:val="center"/>
              <w:rPr>
                <w:rFonts w:ascii="Tahoma" w:hAnsi="Tahoma" w:cs="Tahoma"/>
                <w:sz w:val="20"/>
                <w:szCs w:val="24"/>
              </w:rPr>
            </w:pPr>
            <w:r w:rsidRPr="003E7644">
              <w:rPr>
                <w:rFonts w:ascii="Tahoma" w:hAnsi="Tahoma" w:cs="Tahoma"/>
                <w:sz w:val="20"/>
                <w:szCs w:val="24"/>
              </w:rPr>
              <w:lastRenderedPageBreak/>
              <w:t>Periodo</w:t>
            </w:r>
          </w:p>
        </w:tc>
        <w:tc>
          <w:tcPr>
            <w:tcW w:w="2409" w:type="dxa"/>
          </w:tcPr>
          <w:p w:rsidR="00C73003" w:rsidRPr="003E7644" w:rsidRDefault="00C73003" w:rsidP="00C73003">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4"/>
              </w:rPr>
            </w:pPr>
            <w:r w:rsidRPr="003E7644">
              <w:rPr>
                <w:rFonts w:ascii="Tahoma" w:hAnsi="Tahoma" w:cs="Tahoma"/>
                <w:sz w:val="20"/>
                <w:szCs w:val="24"/>
              </w:rPr>
              <w:t>Descripción de Recomendación.</w:t>
            </w:r>
          </w:p>
        </w:tc>
        <w:tc>
          <w:tcPr>
            <w:tcW w:w="5109" w:type="dxa"/>
          </w:tcPr>
          <w:p w:rsidR="00C73003" w:rsidRPr="003E7644" w:rsidRDefault="00C73003" w:rsidP="00C73003">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4"/>
              </w:rPr>
            </w:pPr>
            <w:r w:rsidRPr="003E7644">
              <w:rPr>
                <w:rFonts w:ascii="Tahoma" w:hAnsi="Tahoma" w:cs="Tahoma"/>
                <w:sz w:val="20"/>
                <w:szCs w:val="24"/>
              </w:rPr>
              <w:t>Atención y avance.</w:t>
            </w:r>
          </w:p>
        </w:tc>
        <w:tc>
          <w:tcPr>
            <w:tcW w:w="1275" w:type="dxa"/>
          </w:tcPr>
          <w:p w:rsidR="00C73003" w:rsidRPr="003E7644" w:rsidRDefault="00C73003" w:rsidP="00C73003">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4"/>
              </w:rPr>
            </w:pPr>
            <w:r w:rsidRPr="003E7644">
              <w:rPr>
                <w:rFonts w:ascii="Tahoma" w:hAnsi="Tahoma" w:cs="Tahoma"/>
                <w:sz w:val="20"/>
                <w:szCs w:val="24"/>
              </w:rPr>
              <w:t>Estatus</w:t>
            </w:r>
          </w:p>
        </w:tc>
      </w:tr>
      <w:tr w:rsidR="00C73003" w:rsidRPr="003E7644" w:rsidTr="00C730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Merge w:val="restart"/>
            <w:textDirection w:val="btLr"/>
          </w:tcPr>
          <w:p w:rsidR="00C73003" w:rsidRPr="003E7644" w:rsidRDefault="00C73003" w:rsidP="00C73003">
            <w:pPr>
              <w:autoSpaceDE w:val="0"/>
              <w:autoSpaceDN w:val="0"/>
              <w:adjustRightInd w:val="0"/>
              <w:ind w:left="113" w:right="113"/>
              <w:jc w:val="center"/>
              <w:rPr>
                <w:rFonts w:ascii="Tahoma" w:hAnsi="Tahoma" w:cs="Tahoma"/>
                <w:color w:val="31849B" w:themeColor="accent5" w:themeShade="BF"/>
                <w:sz w:val="20"/>
                <w:szCs w:val="24"/>
              </w:rPr>
            </w:pPr>
            <w:r w:rsidRPr="003E7644">
              <w:rPr>
                <w:rFonts w:ascii="Tahoma" w:hAnsi="Tahoma" w:cs="Tahoma"/>
                <w:color w:val="31849B" w:themeColor="accent5" w:themeShade="BF"/>
                <w:sz w:val="20"/>
                <w:szCs w:val="24"/>
              </w:rPr>
              <w:t>2015</w:t>
            </w:r>
          </w:p>
        </w:tc>
        <w:tc>
          <w:tcPr>
            <w:tcW w:w="2409" w:type="dxa"/>
          </w:tcPr>
          <w:p w:rsidR="00C73003" w:rsidRPr="003E7644" w:rsidRDefault="00C73003" w:rsidP="00C7300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ahoma" w:hAnsi="Tahoma" w:cs="Tahoma"/>
                <w:color w:val="31849B" w:themeColor="accent5" w:themeShade="BF"/>
                <w:sz w:val="20"/>
                <w:szCs w:val="24"/>
              </w:rPr>
            </w:pPr>
            <w:r w:rsidRPr="003E7644">
              <w:rPr>
                <w:rFonts w:ascii="Tahoma" w:hAnsi="Tahoma" w:cs="Tahoma"/>
                <w:color w:val="31849B" w:themeColor="accent5" w:themeShade="BF"/>
                <w:sz w:val="20"/>
                <w:szCs w:val="24"/>
              </w:rPr>
              <w:t>Crear un programa de intervención administrativa y educativa donde se garantice la instalación de sedes permanentes para la aplicación de exámenes y la asistencia a estas para lograr que los adultos se mantengan en el status de activo y logren concluir su nivel o ser educandos alfabetizados.</w:t>
            </w:r>
          </w:p>
        </w:tc>
        <w:tc>
          <w:tcPr>
            <w:tcW w:w="5109" w:type="dxa"/>
          </w:tcPr>
          <w:p w:rsidR="00C73003" w:rsidRPr="003E7644" w:rsidRDefault="00C73003" w:rsidP="00C7300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ahoma" w:hAnsi="Tahoma" w:cs="Tahoma"/>
                <w:color w:val="1F497D" w:themeColor="text2"/>
                <w:sz w:val="20"/>
                <w:szCs w:val="24"/>
              </w:rPr>
            </w:pPr>
            <w:r w:rsidRPr="003E7644">
              <w:rPr>
                <w:rFonts w:ascii="Tahoma" w:hAnsi="Tahoma" w:cs="Tahoma"/>
                <w:color w:val="1F497D" w:themeColor="text2"/>
                <w:sz w:val="20"/>
                <w:szCs w:val="24"/>
              </w:rPr>
              <w:t>No se logró constatar que se instalarán nuevas sedes permanentes para la aplicación de exámenes y la asistencia de estas, de acuerdo a la recomendación realizada por la instancia evaluadora en el 2014, continúan trabajando mediante las plazas comunitarias y en las empresas donde trabajan los adultos, así como en las coordinaciones de zona con las que cuenta la delegación de INEA en Baja California, sin embargo, ampliaron las opciones para inscribirse al programa y  aplicar los exámenes en línea a través de su página web del organismo federal.</w:t>
            </w:r>
          </w:p>
        </w:tc>
        <w:tc>
          <w:tcPr>
            <w:tcW w:w="1275" w:type="dxa"/>
          </w:tcPr>
          <w:p w:rsidR="00C73003" w:rsidRPr="003E7644" w:rsidRDefault="00C73003" w:rsidP="00C7300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C00000"/>
                <w:sz w:val="20"/>
                <w:szCs w:val="24"/>
              </w:rPr>
            </w:pPr>
            <w:r w:rsidRPr="003E7644">
              <w:rPr>
                <w:rFonts w:ascii="Tahoma" w:hAnsi="Tahoma" w:cs="Tahoma"/>
                <w:b/>
                <w:color w:val="C00000"/>
                <w:sz w:val="20"/>
                <w:szCs w:val="24"/>
              </w:rPr>
              <w:t>No atendida</w:t>
            </w:r>
          </w:p>
          <w:p w:rsidR="00C73003" w:rsidRPr="003E7644" w:rsidRDefault="00C73003" w:rsidP="00C7300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1F497D" w:themeColor="text2"/>
                <w:sz w:val="20"/>
                <w:szCs w:val="24"/>
              </w:rPr>
            </w:pPr>
            <w:r w:rsidRPr="003E7644">
              <w:rPr>
                <w:rFonts w:ascii="Tahoma" w:hAnsi="Tahoma" w:cs="Tahoma"/>
                <w:noProof/>
                <w:color w:val="1F497D" w:themeColor="text2"/>
                <w:sz w:val="20"/>
                <w:szCs w:val="24"/>
                <w:lang w:val="en-US"/>
              </w:rPr>
              <w:drawing>
                <wp:inline distT="0" distB="0" distL="0" distR="0" wp14:anchorId="46036962" wp14:editId="0BEEBF9A">
                  <wp:extent cx="676275" cy="676275"/>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scarga.jpg"/>
                          <pic:cNvPicPr/>
                        </pic:nvPicPr>
                        <pic:blipFill>
                          <a:blip r:embed="rId27" cstate="print">
                            <a:extLst>
                              <a:ext uri="{BEBA8EAE-BF5A-486C-A8C5-ECC9F3942E4B}">
                                <a14:imgProps xmlns:a14="http://schemas.microsoft.com/office/drawing/2010/main">
                                  <a14:imgLayer r:embed="rId28">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676275" cy="676275"/>
                          </a:xfrm>
                          <a:prstGeom prst="rect">
                            <a:avLst/>
                          </a:prstGeom>
                        </pic:spPr>
                      </pic:pic>
                    </a:graphicData>
                  </a:graphic>
                </wp:inline>
              </w:drawing>
            </w:r>
          </w:p>
        </w:tc>
      </w:tr>
      <w:tr w:rsidR="00C73003" w:rsidRPr="003E7644" w:rsidTr="00C73003">
        <w:trPr>
          <w:trHeight w:val="1126"/>
        </w:trPr>
        <w:tc>
          <w:tcPr>
            <w:cnfStyle w:val="001000000000" w:firstRow="0" w:lastRow="0" w:firstColumn="1" w:lastColumn="0" w:oddVBand="0" w:evenVBand="0" w:oddHBand="0" w:evenHBand="0" w:firstRowFirstColumn="0" w:firstRowLastColumn="0" w:lastRowFirstColumn="0" w:lastRowLastColumn="0"/>
            <w:tcW w:w="988" w:type="dxa"/>
            <w:vMerge/>
          </w:tcPr>
          <w:p w:rsidR="00C73003" w:rsidRPr="003E7644" w:rsidRDefault="00C73003" w:rsidP="00C73003">
            <w:pPr>
              <w:autoSpaceDE w:val="0"/>
              <w:autoSpaceDN w:val="0"/>
              <w:adjustRightInd w:val="0"/>
              <w:jc w:val="both"/>
              <w:rPr>
                <w:rFonts w:ascii="Tahoma" w:hAnsi="Tahoma" w:cs="Tahoma"/>
                <w:color w:val="31849B" w:themeColor="accent5" w:themeShade="BF"/>
                <w:sz w:val="20"/>
                <w:szCs w:val="24"/>
              </w:rPr>
            </w:pPr>
          </w:p>
        </w:tc>
        <w:tc>
          <w:tcPr>
            <w:tcW w:w="2409" w:type="dxa"/>
          </w:tcPr>
          <w:p w:rsidR="00C73003" w:rsidRPr="003E7644" w:rsidRDefault="00C73003" w:rsidP="00C7300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ahoma" w:hAnsi="Tahoma" w:cs="Tahoma"/>
                <w:color w:val="31849B" w:themeColor="accent5" w:themeShade="BF"/>
                <w:sz w:val="20"/>
                <w:szCs w:val="24"/>
              </w:rPr>
            </w:pPr>
            <w:r w:rsidRPr="003E7644">
              <w:rPr>
                <w:rFonts w:ascii="Tahoma" w:hAnsi="Tahoma" w:cs="Tahoma"/>
                <w:color w:val="31849B" w:themeColor="accent5" w:themeShade="BF"/>
                <w:sz w:val="20"/>
                <w:szCs w:val="24"/>
              </w:rPr>
              <w:t>Generar programas de intervención administrativas-educativas para lograr</w:t>
            </w:r>
          </w:p>
          <w:p w:rsidR="00C73003" w:rsidRPr="003E7644" w:rsidRDefault="00C73003" w:rsidP="00C7300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ahoma" w:hAnsi="Tahoma" w:cs="Tahoma"/>
                <w:color w:val="31849B" w:themeColor="accent5" w:themeShade="BF"/>
                <w:sz w:val="20"/>
                <w:szCs w:val="24"/>
              </w:rPr>
            </w:pPr>
            <w:r w:rsidRPr="003E7644">
              <w:rPr>
                <w:rFonts w:ascii="Tahoma" w:hAnsi="Tahoma" w:cs="Tahoma"/>
                <w:color w:val="31849B" w:themeColor="accent5" w:themeShade="BF"/>
                <w:sz w:val="20"/>
                <w:szCs w:val="24"/>
              </w:rPr>
              <w:t>incrementar el número de atención de usuarios de los programas que se brindan a través del FAETA.</w:t>
            </w:r>
          </w:p>
          <w:p w:rsidR="00C73003" w:rsidRPr="003E7644" w:rsidRDefault="00C73003" w:rsidP="00C7300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ahoma" w:hAnsi="Tahoma" w:cs="Tahoma"/>
                <w:color w:val="31849B" w:themeColor="accent5" w:themeShade="BF"/>
                <w:sz w:val="20"/>
                <w:szCs w:val="24"/>
              </w:rPr>
            </w:pPr>
          </w:p>
        </w:tc>
        <w:tc>
          <w:tcPr>
            <w:tcW w:w="5109" w:type="dxa"/>
          </w:tcPr>
          <w:p w:rsidR="00C73003" w:rsidRPr="003E7644" w:rsidRDefault="00C73003" w:rsidP="00C7300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ahoma" w:hAnsi="Tahoma" w:cs="Tahoma"/>
                <w:color w:val="31849B" w:themeColor="accent5" w:themeShade="BF"/>
                <w:sz w:val="20"/>
                <w:szCs w:val="24"/>
              </w:rPr>
            </w:pPr>
            <w:r w:rsidRPr="003E7644">
              <w:rPr>
                <w:rFonts w:ascii="Tahoma" w:hAnsi="Tahoma" w:cs="Tahoma"/>
                <w:color w:val="1F497D" w:themeColor="text2"/>
                <w:sz w:val="20"/>
                <w:szCs w:val="24"/>
              </w:rPr>
              <w:t>La recomendación desde el ámbito estatal fue atendida por parte de CONALEP, reflejándose en los resultados de los indicadores, así como en las acciones de fortalecimiento que se implementaron en el organismo para incrementar el número de atención de usuarios a la educación tecnológica de acuerdo al objetivo establecido para el fondo FAETA, sin embargo, en el ámbito federal se mejoró el porcentaje de cobertura de atención de adultos con respecto al 2014 en la entidad, pero no se logró la meta al 100% si bien, casi la logran con un 97% y ofertaron la opción de registrarse en línea para ingresar al Programa Especial de Certificación (PEC) en el que se brinda la posibilidad de certificar sus conocimientos de primaria y secundaria para el ejercicio 2015, no se reflejaron acciones administrativas concretas que proporcionaran mayor cobertura del segmento de usuarios del programa, para incrementar las opciones de aplicación de exámenes en módulos establecidos, lo que bridaría mayor posibilidad a los usuarios de conocer y acercarse a las instalaciones.</w:t>
            </w:r>
          </w:p>
        </w:tc>
        <w:tc>
          <w:tcPr>
            <w:tcW w:w="1275" w:type="dxa"/>
          </w:tcPr>
          <w:p w:rsidR="00C73003" w:rsidRPr="003E7644" w:rsidRDefault="00C73003" w:rsidP="00C7300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ahoma" w:hAnsi="Tahoma" w:cs="Tahoma"/>
                <w:color w:val="1F497D" w:themeColor="text2"/>
                <w:sz w:val="20"/>
                <w:szCs w:val="24"/>
              </w:rPr>
            </w:pPr>
          </w:p>
          <w:p w:rsidR="00C73003" w:rsidRPr="003E7644" w:rsidRDefault="00C73003" w:rsidP="00C7300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1F497D" w:themeColor="text2"/>
                <w:sz w:val="20"/>
                <w:szCs w:val="24"/>
              </w:rPr>
            </w:pPr>
            <w:r w:rsidRPr="003E7644">
              <w:rPr>
                <w:rFonts w:ascii="Tahoma" w:hAnsi="Tahoma" w:cs="Tahoma"/>
                <w:b/>
                <w:color w:val="5F497A" w:themeColor="accent4" w:themeShade="BF"/>
                <w:sz w:val="16"/>
                <w:szCs w:val="24"/>
              </w:rPr>
              <w:t>Atendida parcialmente</w:t>
            </w:r>
            <w:r w:rsidRPr="003E7644">
              <w:rPr>
                <w:rFonts w:ascii="Tahoma" w:hAnsi="Tahoma" w:cs="Tahoma"/>
                <w:noProof/>
                <w:color w:val="FFFFFF" w:themeColor="background1"/>
                <w:sz w:val="20"/>
                <w:szCs w:val="24"/>
                <w:lang w:val="en-US"/>
              </w:rPr>
              <w:drawing>
                <wp:inline distT="0" distB="0" distL="0" distR="0" wp14:anchorId="6139391B" wp14:editId="6B50A98E">
                  <wp:extent cx="859443" cy="487017"/>
                  <wp:effectExtent l="0" t="0" r="0" b="889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malert-graphic-640.jpg__300x170_q85_crop_subsampling-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75328" cy="496018"/>
                          </a:xfrm>
                          <a:prstGeom prst="rect">
                            <a:avLst/>
                          </a:prstGeom>
                        </pic:spPr>
                      </pic:pic>
                    </a:graphicData>
                  </a:graphic>
                </wp:inline>
              </w:drawing>
            </w:r>
          </w:p>
        </w:tc>
      </w:tr>
    </w:tbl>
    <w:p w:rsidR="00134864" w:rsidRPr="0041219A" w:rsidRDefault="00134864" w:rsidP="00134864">
      <w:pPr>
        <w:pStyle w:val="Ttulo1"/>
        <w:rPr>
          <w:lang w:eastAsia="es-MX"/>
        </w:rPr>
      </w:pPr>
      <w:r w:rsidRPr="0041219A">
        <w:rPr>
          <w:lang w:eastAsia="es-MX"/>
        </w:rPr>
        <w:t xml:space="preserve">Seguimiento a Aspectos Susceptibles de Mejora </w:t>
      </w:r>
    </w:p>
    <w:p w:rsidR="00364563" w:rsidRPr="00C30F15" w:rsidRDefault="00134864" w:rsidP="00134864">
      <w:pPr>
        <w:autoSpaceDE w:val="0"/>
        <w:autoSpaceDN w:val="0"/>
        <w:adjustRightInd w:val="0"/>
        <w:contextualSpacing/>
        <w:jc w:val="both"/>
        <w:rPr>
          <w:rFonts w:ascii="Tahoma" w:hAnsi="Tahoma" w:cs="Tahoma"/>
          <w:szCs w:val="24"/>
          <w:lang w:eastAsia="es-MX"/>
        </w:rPr>
      </w:pPr>
      <w:r w:rsidRPr="003E7644">
        <w:rPr>
          <w:rFonts w:ascii="Tahoma" w:hAnsi="Tahoma" w:cs="Tahoma"/>
          <w:color w:val="000000"/>
          <w:sz w:val="24"/>
          <w:szCs w:val="24"/>
        </w:rPr>
        <w:t>A continuación, se presentan los Aspectos Susceptibles de Mejora (ASM) de los años 2015-2016 y su atención a la fecha de acuerdo a la evaluación especifica de desempeño al Fondo de Aportaciones para la Educación Tecnológica y de Adultos 2016, se describen las recomendaciones realizadas y su grado de atención:</w:t>
      </w:r>
    </w:p>
    <w:p w:rsidR="00364563" w:rsidRDefault="00364563" w:rsidP="00364563">
      <w:pPr>
        <w:pStyle w:val="Prrafodelista"/>
        <w:autoSpaceDE w:val="0"/>
        <w:autoSpaceDN w:val="0"/>
        <w:adjustRightInd w:val="0"/>
        <w:ind w:left="-426"/>
        <w:contextualSpacing/>
        <w:jc w:val="both"/>
        <w:rPr>
          <w:rFonts w:ascii="Tahoma" w:hAnsi="Tahoma" w:cs="Tahoma"/>
          <w:szCs w:val="24"/>
          <w:lang w:eastAsia="es-MX"/>
        </w:rPr>
      </w:pPr>
    </w:p>
    <w:p w:rsidR="00364563" w:rsidRDefault="00364563" w:rsidP="00364563">
      <w:pPr>
        <w:pStyle w:val="Prrafodelista"/>
        <w:autoSpaceDE w:val="0"/>
        <w:autoSpaceDN w:val="0"/>
        <w:adjustRightInd w:val="0"/>
        <w:ind w:left="-426"/>
        <w:contextualSpacing/>
        <w:jc w:val="both"/>
        <w:rPr>
          <w:rFonts w:ascii="Tahoma" w:hAnsi="Tahoma" w:cs="Tahoma"/>
          <w:szCs w:val="24"/>
          <w:lang w:eastAsia="es-MX"/>
        </w:rPr>
      </w:pPr>
    </w:p>
    <w:p w:rsidR="00364563" w:rsidRDefault="00364563" w:rsidP="00364563">
      <w:pPr>
        <w:pStyle w:val="Prrafodelista"/>
        <w:autoSpaceDE w:val="0"/>
        <w:autoSpaceDN w:val="0"/>
        <w:adjustRightInd w:val="0"/>
        <w:ind w:left="-426"/>
        <w:contextualSpacing/>
        <w:jc w:val="both"/>
        <w:rPr>
          <w:rFonts w:ascii="Tahoma" w:hAnsi="Tahoma" w:cs="Tahoma"/>
          <w:szCs w:val="24"/>
          <w:lang w:eastAsia="es-MX"/>
        </w:rPr>
      </w:pPr>
    </w:p>
    <w:p w:rsidR="00364563" w:rsidRDefault="00364563" w:rsidP="00364563">
      <w:pPr>
        <w:pStyle w:val="Prrafodelista"/>
        <w:autoSpaceDE w:val="0"/>
        <w:autoSpaceDN w:val="0"/>
        <w:adjustRightInd w:val="0"/>
        <w:ind w:left="-426"/>
        <w:contextualSpacing/>
        <w:jc w:val="both"/>
        <w:rPr>
          <w:rFonts w:ascii="Tahoma" w:hAnsi="Tahoma" w:cs="Tahoma"/>
          <w:szCs w:val="24"/>
          <w:lang w:eastAsia="es-MX"/>
        </w:rPr>
      </w:pPr>
    </w:p>
    <w:p w:rsidR="00364563" w:rsidRPr="00134864" w:rsidRDefault="00364563" w:rsidP="00134864">
      <w:pPr>
        <w:autoSpaceDE w:val="0"/>
        <w:autoSpaceDN w:val="0"/>
        <w:adjustRightInd w:val="0"/>
        <w:contextualSpacing/>
        <w:jc w:val="both"/>
        <w:rPr>
          <w:rFonts w:ascii="Tahoma" w:hAnsi="Tahoma" w:cs="Tahoma"/>
          <w:szCs w:val="24"/>
          <w:lang w:eastAsia="es-MX"/>
        </w:rPr>
      </w:pPr>
    </w:p>
    <w:p w:rsidR="00364563" w:rsidRDefault="00364563" w:rsidP="00364563">
      <w:pPr>
        <w:pStyle w:val="Prrafodelista"/>
        <w:autoSpaceDE w:val="0"/>
        <w:autoSpaceDN w:val="0"/>
        <w:adjustRightInd w:val="0"/>
        <w:ind w:left="-426"/>
        <w:contextualSpacing/>
        <w:jc w:val="both"/>
        <w:rPr>
          <w:rFonts w:ascii="Tahoma" w:hAnsi="Tahoma" w:cs="Tahoma"/>
          <w:szCs w:val="24"/>
          <w:lang w:eastAsia="es-MX"/>
        </w:rPr>
      </w:pPr>
    </w:p>
    <w:tbl>
      <w:tblPr>
        <w:tblStyle w:val="Tabladecuadrcula4-nfasis3"/>
        <w:tblpPr w:leftFromText="141" w:rightFromText="141" w:vertAnchor="page" w:horzAnchor="margin" w:tblpXSpec="center" w:tblpY="2005"/>
        <w:tblW w:w="9781" w:type="dxa"/>
        <w:tblLayout w:type="fixed"/>
        <w:tblLook w:val="04A0" w:firstRow="1" w:lastRow="0" w:firstColumn="1" w:lastColumn="0" w:noHBand="0" w:noVBand="1"/>
      </w:tblPr>
      <w:tblGrid>
        <w:gridCol w:w="988"/>
        <w:gridCol w:w="2409"/>
        <w:gridCol w:w="5109"/>
        <w:gridCol w:w="1275"/>
      </w:tblGrid>
      <w:tr w:rsidR="00364563" w:rsidRPr="003E7644" w:rsidTr="009B0007">
        <w:trPr>
          <w:cnfStyle w:val="100000000000" w:firstRow="1" w:lastRow="0" w:firstColumn="0" w:lastColumn="0" w:oddVBand="0" w:evenVBand="0" w:oddHBand="0"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988" w:type="dxa"/>
          </w:tcPr>
          <w:p w:rsidR="00364563" w:rsidRPr="003E7644" w:rsidRDefault="00364563" w:rsidP="009B0007">
            <w:pPr>
              <w:autoSpaceDE w:val="0"/>
              <w:autoSpaceDN w:val="0"/>
              <w:adjustRightInd w:val="0"/>
              <w:jc w:val="center"/>
              <w:rPr>
                <w:rFonts w:ascii="Tahoma" w:hAnsi="Tahoma" w:cs="Tahoma"/>
                <w:b w:val="0"/>
                <w:bCs w:val="0"/>
                <w:sz w:val="20"/>
                <w:szCs w:val="24"/>
              </w:rPr>
            </w:pPr>
            <w:r w:rsidRPr="003E7644">
              <w:rPr>
                <w:rFonts w:ascii="Tahoma" w:hAnsi="Tahoma" w:cs="Tahoma"/>
                <w:b w:val="0"/>
                <w:bCs w:val="0"/>
                <w:sz w:val="20"/>
                <w:szCs w:val="24"/>
              </w:rPr>
              <w:t>Periodo</w:t>
            </w:r>
          </w:p>
        </w:tc>
        <w:tc>
          <w:tcPr>
            <w:tcW w:w="2409" w:type="dxa"/>
          </w:tcPr>
          <w:p w:rsidR="00364563" w:rsidRPr="003E7644" w:rsidRDefault="00364563" w:rsidP="009B000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bCs w:val="0"/>
                <w:sz w:val="20"/>
                <w:szCs w:val="24"/>
              </w:rPr>
            </w:pPr>
            <w:r w:rsidRPr="003E7644">
              <w:rPr>
                <w:rFonts w:ascii="Tahoma" w:hAnsi="Tahoma" w:cs="Tahoma"/>
                <w:sz w:val="20"/>
                <w:szCs w:val="24"/>
              </w:rPr>
              <w:t>Descripción de Recomendación.</w:t>
            </w:r>
          </w:p>
        </w:tc>
        <w:tc>
          <w:tcPr>
            <w:tcW w:w="5109" w:type="dxa"/>
          </w:tcPr>
          <w:p w:rsidR="00364563" w:rsidRPr="003E7644" w:rsidRDefault="00364563" w:rsidP="009B000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bCs w:val="0"/>
                <w:sz w:val="20"/>
                <w:szCs w:val="24"/>
              </w:rPr>
            </w:pPr>
            <w:r w:rsidRPr="003E7644">
              <w:rPr>
                <w:rFonts w:ascii="Tahoma" w:hAnsi="Tahoma" w:cs="Tahoma"/>
                <w:sz w:val="20"/>
                <w:szCs w:val="24"/>
              </w:rPr>
              <w:t>Atención y avance.</w:t>
            </w:r>
          </w:p>
        </w:tc>
        <w:tc>
          <w:tcPr>
            <w:tcW w:w="1275" w:type="dxa"/>
          </w:tcPr>
          <w:p w:rsidR="00364563" w:rsidRPr="003E7644" w:rsidRDefault="00364563" w:rsidP="009B000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bCs w:val="0"/>
                <w:sz w:val="20"/>
                <w:szCs w:val="24"/>
              </w:rPr>
            </w:pPr>
            <w:r w:rsidRPr="003E7644">
              <w:rPr>
                <w:rFonts w:ascii="Tahoma" w:hAnsi="Tahoma" w:cs="Tahoma"/>
                <w:sz w:val="20"/>
                <w:szCs w:val="24"/>
              </w:rPr>
              <w:t>Estatus</w:t>
            </w:r>
          </w:p>
        </w:tc>
      </w:tr>
      <w:tr w:rsidR="00364563" w:rsidRPr="003E7644" w:rsidTr="009B0007">
        <w:trPr>
          <w:cnfStyle w:val="000000100000" w:firstRow="0" w:lastRow="0" w:firstColumn="0" w:lastColumn="0" w:oddVBand="0" w:evenVBand="0" w:oddHBand="1" w:evenHBand="0" w:firstRowFirstColumn="0" w:firstRowLastColumn="0" w:lastRowFirstColumn="0" w:lastRowLastColumn="0"/>
          <w:trHeight w:val="2305"/>
        </w:trPr>
        <w:tc>
          <w:tcPr>
            <w:cnfStyle w:val="001000000000" w:firstRow="0" w:lastRow="0" w:firstColumn="1" w:lastColumn="0" w:oddVBand="0" w:evenVBand="0" w:oddHBand="0" w:evenHBand="0" w:firstRowFirstColumn="0" w:firstRowLastColumn="0" w:lastRowFirstColumn="0" w:lastRowLastColumn="0"/>
            <w:tcW w:w="988" w:type="dxa"/>
            <w:vMerge w:val="restart"/>
            <w:textDirection w:val="btLr"/>
          </w:tcPr>
          <w:p w:rsidR="00364563" w:rsidRPr="003E7644" w:rsidRDefault="00364563" w:rsidP="009B0007">
            <w:pPr>
              <w:autoSpaceDE w:val="0"/>
              <w:autoSpaceDN w:val="0"/>
              <w:adjustRightInd w:val="0"/>
              <w:ind w:left="113" w:right="113"/>
              <w:jc w:val="center"/>
              <w:rPr>
                <w:rFonts w:ascii="Tahoma" w:hAnsi="Tahoma" w:cs="Tahoma"/>
                <w:color w:val="31849B" w:themeColor="accent5" w:themeShade="BF"/>
                <w:sz w:val="20"/>
                <w:szCs w:val="24"/>
              </w:rPr>
            </w:pPr>
            <w:r w:rsidRPr="003E7644">
              <w:rPr>
                <w:rFonts w:ascii="Tahoma" w:hAnsi="Tahoma" w:cs="Tahoma"/>
                <w:color w:val="31849B" w:themeColor="accent5" w:themeShade="BF"/>
                <w:sz w:val="20"/>
                <w:szCs w:val="24"/>
              </w:rPr>
              <w:t>2016</w:t>
            </w:r>
          </w:p>
        </w:tc>
        <w:tc>
          <w:tcPr>
            <w:tcW w:w="2409" w:type="dxa"/>
          </w:tcPr>
          <w:p w:rsidR="00364563" w:rsidRPr="003E7644" w:rsidRDefault="00364563" w:rsidP="009B000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ahoma" w:hAnsi="Tahoma" w:cs="Tahoma"/>
                <w:color w:val="31849B" w:themeColor="accent5" w:themeShade="BF"/>
                <w:sz w:val="20"/>
                <w:szCs w:val="24"/>
              </w:rPr>
            </w:pPr>
            <w:r w:rsidRPr="003E7644">
              <w:rPr>
                <w:rFonts w:ascii="Tahoma" w:hAnsi="Tahoma" w:cs="Tahoma"/>
                <w:color w:val="31849B" w:themeColor="accent5" w:themeShade="BF"/>
                <w:sz w:val="20"/>
                <w:szCs w:val="24"/>
              </w:rPr>
              <w:t>Actualizar la Matriz de Indicadores de resultados del Fondo FAETA, para analizar el establecimiento de metas de indicadores y sean congruentes a la realidad, partiendo del resultado anual del indicador y considerando al histórico</w:t>
            </w:r>
          </w:p>
        </w:tc>
        <w:tc>
          <w:tcPr>
            <w:tcW w:w="5109" w:type="dxa"/>
          </w:tcPr>
          <w:p w:rsidR="00364563" w:rsidRPr="003E7644" w:rsidRDefault="00364563" w:rsidP="009B000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ahoma" w:hAnsi="Tahoma" w:cs="Tahoma"/>
                <w:color w:val="1F497D" w:themeColor="text2"/>
                <w:sz w:val="20"/>
                <w:szCs w:val="24"/>
              </w:rPr>
            </w:pPr>
            <w:r w:rsidRPr="003E7644">
              <w:rPr>
                <w:rFonts w:ascii="Tahoma" w:hAnsi="Tahoma" w:cs="Tahoma"/>
                <w:color w:val="1F497D" w:themeColor="text2"/>
                <w:sz w:val="20"/>
                <w:szCs w:val="24"/>
              </w:rPr>
              <w:t>Se muestra un avance en la recomendación de actualizar la Matriz de Indicadores de Resultados del fondo, ya que se cuenta con un sistema informático (software) del proceso de planeación, programación, presupuestación homologado a los requerimientos del orden federal y estatal. Se le dará seguimiento hasta implementar en su totalidad el sistema integgra. Por otra parte también se hacen análisis de los resultados de las metas definidas en la programación operativa del organismo, para determinar los parámetros reales en la cantidad o porcentaje que establecen como meta para evitar dejar nuevamente metas conservadoras o cortas.</w:t>
            </w:r>
          </w:p>
        </w:tc>
        <w:tc>
          <w:tcPr>
            <w:tcW w:w="1275" w:type="dxa"/>
          </w:tcPr>
          <w:p w:rsidR="00364563" w:rsidRPr="003E7644" w:rsidRDefault="00364563" w:rsidP="009B000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ahoma" w:hAnsi="Tahoma" w:cs="Tahoma"/>
                <w:color w:val="1F497D" w:themeColor="text2"/>
                <w:sz w:val="20"/>
                <w:szCs w:val="24"/>
              </w:rPr>
            </w:pPr>
          </w:p>
          <w:p w:rsidR="00364563" w:rsidRPr="003E7644" w:rsidRDefault="00364563" w:rsidP="009B000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E36C0A" w:themeColor="accent6" w:themeShade="BF"/>
                <w:sz w:val="20"/>
                <w:szCs w:val="24"/>
              </w:rPr>
            </w:pPr>
            <w:r w:rsidRPr="003E7644">
              <w:rPr>
                <w:rFonts w:ascii="Tahoma" w:hAnsi="Tahoma" w:cs="Tahoma"/>
                <w:b/>
                <w:color w:val="E36C0A" w:themeColor="accent6" w:themeShade="BF"/>
                <w:sz w:val="20"/>
                <w:szCs w:val="24"/>
              </w:rPr>
              <w:t>Atendida</w:t>
            </w:r>
          </w:p>
          <w:p w:rsidR="00364563" w:rsidRPr="003E7644" w:rsidRDefault="00364563" w:rsidP="009B000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1F497D" w:themeColor="text2"/>
                <w:sz w:val="20"/>
                <w:szCs w:val="24"/>
              </w:rPr>
            </w:pPr>
            <w:r w:rsidRPr="003E7644">
              <w:rPr>
                <w:rFonts w:ascii="Tahoma" w:hAnsi="Tahoma" w:cs="Tahoma"/>
                <w:noProof/>
                <w:color w:val="1F497D" w:themeColor="text2"/>
                <w:sz w:val="20"/>
                <w:szCs w:val="24"/>
                <w:lang w:val="en-US"/>
              </w:rPr>
              <w:drawing>
                <wp:inline distT="0" distB="0" distL="0" distR="0" wp14:anchorId="1085AA3E" wp14:editId="72E0D786">
                  <wp:extent cx="793059" cy="795098"/>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7b577053c4a656fe61c16e147d8be2c727ffd24.png"/>
                          <pic:cNvPicPr/>
                        </pic:nvPicPr>
                        <pic:blipFill>
                          <a:blip r:embed="rId30" cstate="print">
                            <a:extLst>
                              <a:ext uri="{BEBA8EAE-BF5A-486C-A8C5-ECC9F3942E4B}">
                                <a14:imgProps xmlns:a14="http://schemas.microsoft.com/office/drawing/2010/main">
                                  <a14:imgLayer r:embed="rId31">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812503" cy="814592"/>
                          </a:xfrm>
                          <a:prstGeom prst="rect">
                            <a:avLst/>
                          </a:prstGeom>
                        </pic:spPr>
                      </pic:pic>
                    </a:graphicData>
                  </a:graphic>
                </wp:inline>
              </w:drawing>
            </w:r>
          </w:p>
        </w:tc>
      </w:tr>
      <w:tr w:rsidR="00364563" w:rsidRPr="003E7644" w:rsidTr="009B0007">
        <w:trPr>
          <w:trHeight w:val="1458"/>
        </w:trPr>
        <w:tc>
          <w:tcPr>
            <w:cnfStyle w:val="001000000000" w:firstRow="0" w:lastRow="0" w:firstColumn="1" w:lastColumn="0" w:oddVBand="0" w:evenVBand="0" w:oddHBand="0" w:evenHBand="0" w:firstRowFirstColumn="0" w:firstRowLastColumn="0" w:lastRowFirstColumn="0" w:lastRowLastColumn="0"/>
            <w:tcW w:w="988" w:type="dxa"/>
            <w:vMerge/>
            <w:textDirection w:val="btLr"/>
          </w:tcPr>
          <w:p w:rsidR="00364563" w:rsidRPr="003E7644" w:rsidRDefault="00364563" w:rsidP="009B0007">
            <w:pPr>
              <w:autoSpaceDE w:val="0"/>
              <w:autoSpaceDN w:val="0"/>
              <w:adjustRightInd w:val="0"/>
              <w:ind w:left="113" w:right="113"/>
              <w:jc w:val="center"/>
              <w:rPr>
                <w:rFonts w:ascii="Tahoma" w:hAnsi="Tahoma" w:cs="Tahoma"/>
                <w:color w:val="31849B" w:themeColor="accent5" w:themeShade="BF"/>
                <w:sz w:val="20"/>
                <w:szCs w:val="24"/>
              </w:rPr>
            </w:pPr>
          </w:p>
        </w:tc>
        <w:tc>
          <w:tcPr>
            <w:tcW w:w="2409" w:type="dxa"/>
          </w:tcPr>
          <w:p w:rsidR="00364563" w:rsidRPr="003E7644" w:rsidRDefault="00364563" w:rsidP="009B000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ahoma" w:hAnsi="Tahoma" w:cs="Tahoma"/>
                <w:color w:val="31849B" w:themeColor="accent5" w:themeShade="BF"/>
                <w:sz w:val="20"/>
                <w:szCs w:val="24"/>
              </w:rPr>
            </w:pPr>
            <w:r w:rsidRPr="003E7644">
              <w:rPr>
                <w:rFonts w:ascii="Tahoma" w:hAnsi="Tahoma" w:cs="Tahoma"/>
                <w:color w:val="31849B" w:themeColor="accent5" w:themeShade="BF"/>
                <w:sz w:val="20"/>
                <w:szCs w:val="24"/>
              </w:rPr>
              <w:t>Efectuar el convenio específico de colaboración con INEA-BC y el Ejecutivo del Estado para accesar a mayores recursos y beneficios en materia de abatimiento de analfabetismo y rezago educativo en la Entidad.</w:t>
            </w:r>
          </w:p>
        </w:tc>
        <w:tc>
          <w:tcPr>
            <w:tcW w:w="5109" w:type="dxa"/>
          </w:tcPr>
          <w:p w:rsidR="00364563" w:rsidRPr="003E7644" w:rsidRDefault="00364563" w:rsidP="009B000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ahoma" w:hAnsi="Tahoma" w:cs="Tahoma"/>
                <w:color w:val="1F497D" w:themeColor="text2"/>
                <w:sz w:val="20"/>
                <w:szCs w:val="24"/>
              </w:rPr>
            </w:pPr>
            <w:r w:rsidRPr="003E7644">
              <w:rPr>
                <w:rFonts w:ascii="Tahoma" w:hAnsi="Tahoma" w:cs="Tahoma"/>
                <w:color w:val="1F497D" w:themeColor="text2"/>
                <w:sz w:val="20"/>
                <w:szCs w:val="24"/>
              </w:rPr>
              <w:t>No se ha podido efectuar el convenio específico de colaboración con el INEA-BC con el Ejecutivo del Estado, sin embargo se seguirá intentando para así poder accesar a mayores recursos y beneficios en materia de abatimiento del analfabetismo y rezago educativo en la Entidad y poder cumplir con el objetivo del Fondo FAETA.</w:t>
            </w:r>
          </w:p>
        </w:tc>
        <w:tc>
          <w:tcPr>
            <w:tcW w:w="1275" w:type="dxa"/>
          </w:tcPr>
          <w:p w:rsidR="00364563" w:rsidRPr="003E7644" w:rsidRDefault="00364563" w:rsidP="009B000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ahoma" w:hAnsi="Tahoma" w:cs="Tahoma"/>
                <w:b/>
                <w:color w:val="C00000"/>
                <w:sz w:val="20"/>
                <w:szCs w:val="24"/>
              </w:rPr>
            </w:pPr>
            <w:r w:rsidRPr="003E7644">
              <w:rPr>
                <w:rFonts w:ascii="Tahoma" w:hAnsi="Tahoma" w:cs="Tahoma"/>
                <w:b/>
                <w:color w:val="C00000"/>
                <w:sz w:val="20"/>
                <w:szCs w:val="24"/>
              </w:rPr>
              <w:t>No atendida</w:t>
            </w:r>
          </w:p>
          <w:p w:rsidR="00364563" w:rsidRPr="003E7644" w:rsidRDefault="00364563" w:rsidP="009B000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1F497D" w:themeColor="text2"/>
                <w:sz w:val="20"/>
                <w:szCs w:val="24"/>
              </w:rPr>
            </w:pPr>
            <w:r w:rsidRPr="003E7644">
              <w:rPr>
                <w:rFonts w:ascii="Tahoma" w:hAnsi="Tahoma" w:cs="Tahoma"/>
                <w:noProof/>
                <w:color w:val="1F497D" w:themeColor="text2"/>
                <w:sz w:val="20"/>
                <w:szCs w:val="24"/>
                <w:lang w:val="en-US"/>
              </w:rPr>
              <w:drawing>
                <wp:inline distT="0" distB="0" distL="0" distR="0" wp14:anchorId="36B92910" wp14:editId="78692E8A">
                  <wp:extent cx="676275" cy="6762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scarga.jpg"/>
                          <pic:cNvPicPr/>
                        </pic:nvPicPr>
                        <pic:blipFill>
                          <a:blip r:embed="rId27" cstate="print">
                            <a:extLst>
                              <a:ext uri="{BEBA8EAE-BF5A-486C-A8C5-ECC9F3942E4B}">
                                <a14:imgProps xmlns:a14="http://schemas.microsoft.com/office/drawing/2010/main">
                                  <a14:imgLayer r:embed="rId28">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676275" cy="676275"/>
                          </a:xfrm>
                          <a:prstGeom prst="rect">
                            <a:avLst/>
                          </a:prstGeom>
                        </pic:spPr>
                      </pic:pic>
                    </a:graphicData>
                  </a:graphic>
                </wp:inline>
              </w:drawing>
            </w:r>
          </w:p>
        </w:tc>
      </w:tr>
      <w:tr w:rsidR="00364563" w:rsidRPr="003E7644" w:rsidTr="009B0007">
        <w:trPr>
          <w:cnfStyle w:val="000000100000" w:firstRow="0" w:lastRow="0" w:firstColumn="0" w:lastColumn="0" w:oddVBand="0" w:evenVBand="0" w:oddHBand="1" w:evenHBand="0" w:firstRowFirstColumn="0" w:firstRowLastColumn="0" w:lastRowFirstColumn="0" w:lastRowLastColumn="0"/>
          <w:trHeight w:val="1284"/>
        </w:trPr>
        <w:tc>
          <w:tcPr>
            <w:cnfStyle w:val="001000000000" w:firstRow="0" w:lastRow="0" w:firstColumn="1" w:lastColumn="0" w:oddVBand="0" w:evenVBand="0" w:oddHBand="0" w:evenHBand="0" w:firstRowFirstColumn="0" w:firstRowLastColumn="0" w:lastRowFirstColumn="0" w:lastRowLastColumn="0"/>
            <w:tcW w:w="988" w:type="dxa"/>
            <w:vMerge/>
            <w:textDirection w:val="btLr"/>
          </w:tcPr>
          <w:p w:rsidR="00364563" w:rsidRPr="003E7644" w:rsidRDefault="00364563" w:rsidP="009B0007">
            <w:pPr>
              <w:autoSpaceDE w:val="0"/>
              <w:autoSpaceDN w:val="0"/>
              <w:adjustRightInd w:val="0"/>
              <w:ind w:left="113" w:right="113"/>
              <w:jc w:val="center"/>
              <w:rPr>
                <w:rFonts w:ascii="Tahoma" w:hAnsi="Tahoma" w:cs="Tahoma"/>
                <w:color w:val="31849B" w:themeColor="accent5" w:themeShade="BF"/>
                <w:sz w:val="20"/>
                <w:szCs w:val="24"/>
              </w:rPr>
            </w:pPr>
          </w:p>
        </w:tc>
        <w:tc>
          <w:tcPr>
            <w:tcW w:w="2409" w:type="dxa"/>
          </w:tcPr>
          <w:p w:rsidR="00364563" w:rsidRPr="003E7644" w:rsidRDefault="00364563" w:rsidP="009B000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ahoma" w:hAnsi="Tahoma" w:cs="Tahoma"/>
                <w:color w:val="31849B" w:themeColor="accent5" w:themeShade="BF"/>
                <w:sz w:val="20"/>
                <w:szCs w:val="24"/>
              </w:rPr>
            </w:pPr>
            <w:r w:rsidRPr="003E7644">
              <w:rPr>
                <w:rFonts w:ascii="Tahoma" w:hAnsi="Tahoma" w:cs="Tahoma"/>
                <w:color w:val="31849B" w:themeColor="accent5" w:themeShade="BF"/>
                <w:sz w:val="20"/>
                <w:szCs w:val="24"/>
              </w:rPr>
              <w:t>Que se coordinen estrechamente las estructuras de ambos organismos para complementar acciones que coadyuven en la atención de la cobertura de la educación tecnológica y de adultos.</w:t>
            </w:r>
          </w:p>
        </w:tc>
        <w:tc>
          <w:tcPr>
            <w:tcW w:w="5109" w:type="dxa"/>
          </w:tcPr>
          <w:p w:rsidR="00364563" w:rsidRPr="003E7644" w:rsidRDefault="00364563" w:rsidP="009B000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ahoma" w:hAnsi="Tahoma" w:cs="Tahoma"/>
                <w:color w:val="1F497D" w:themeColor="text2"/>
                <w:sz w:val="20"/>
                <w:szCs w:val="24"/>
              </w:rPr>
            </w:pPr>
            <w:r w:rsidRPr="003E7644">
              <w:rPr>
                <w:rFonts w:ascii="Tahoma" w:hAnsi="Tahoma" w:cs="Tahoma"/>
                <w:color w:val="1F497D" w:themeColor="text2"/>
                <w:sz w:val="20"/>
                <w:szCs w:val="24"/>
              </w:rPr>
              <w:t>A pesar de que se ha hecho todo lo posible por poder coordinarse ambos organismos para complementar acciones que coadyuven en la atención de la cobertura de la educación tecnológica y de adultos, no se ha podido lograr esta recomendación, sin embargo será uno de los temas prioritarios para el siguiente periodo.</w:t>
            </w:r>
          </w:p>
        </w:tc>
        <w:tc>
          <w:tcPr>
            <w:tcW w:w="1275" w:type="dxa"/>
          </w:tcPr>
          <w:p w:rsidR="00364563" w:rsidRPr="003E7644" w:rsidRDefault="00364563" w:rsidP="009B000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C00000"/>
                <w:sz w:val="20"/>
                <w:szCs w:val="24"/>
              </w:rPr>
            </w:pPr>
            <w:r w:rsidRPr="003E7644">
              <w:rPr>
                <w:rFonts w:ascii="Tahoma" w:hAnsi="Tahoma" w:cs="Tahoma"/>
                <w:b/>
                <w:color w:val="C00000"/>
                <w:sz w:val="20"/>
                <w:szCs w:val="24"/>
              </w:rPr>
              <w:t>No atendida</w:t>
            </w:r>
          </w:p>
          <w:p w:rsidR="00364563" w:rsidRPr="003E7644" w:rsidRDefault="00364563" w:rsidP="009B000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1F497D" w:themeColor="text2"/>
                <w:sz w:val="20"/>
                <w:szCs w:val="24"/>
              </w:rPr>
            </w:pPr>
            <w:r w:rsidRPr="003E7644">
              <w:rPr>
                <w:rFonts w:ascii="Tahoma" w:hAnsi="Tahoma" w:cs="Tahoma"/>
                <w:noProof/>
                <w:color w:val="1F497D" w:themeColor="text2"/>
                <w:sz w:val="20"/>
                <w:szCs w:val="24"/>
                <w:lang w:val="en-US"/>
              </w:rPr>
              <w:drawing>
                <wp:inline distT="0" distB="0" distL="0" distR="0" wp14:anchorId="762B5B44" wp14:editId="785938B6">
                  <wp:extent cx="676275" cy="676275"/>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scarga.jpg"/>
                          <pic:cNvPicPr/>
                        </pic:nvPicPr>
                        <pic:blipFill>
                          <a:blip r:embed="rId27" cstate="print">
                            <a:extLst>
                              <a:ext uri="{BEBA8EAE-BF5A-486C-A8C5-ECC9F3942E4B}">
                                <a14:imgProps xmlns:a14="http://schemas.microsoft.com/office/drawing/2010/main">
                                  <a14:imgLayer r:embed="rId28">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676275" cy="676275"/>
                          </a:xfrm>
                          <a:prstGeom prst="rect">
                            <a:avLst/>
                          </a:prstGeom>
                        </pic:spPr>
                      </pic:pic>
                    </a:graphicData>
                  </a:graphic>
                </wp:inline>
              </w:drawing>
            </w:r>
          </w:p>
        </w:tc>
      </w:tr>
    </w:tbl>
    <w:p w:rsidR="00364563" w:rsidRDefault="00364563" w:rsidP="00364563">
      <w:pPr>
        <w:pStyle w:val="Prrafodelista"/>
        <w:autoSpaceDE w:val="0"/>
        <w:autoSpaceDN w:val="0"/>
        <w:adjustRightInd w:val="0"/>
        <w:ind w:left="-426"/>
        <w:contextualSpacing/>
        <w:jc w:val="both"/>
        <w:rPr>
          <w:rFonts w:ascii="Tahoma" w:hAnsi="Tahoma" w:cs="Tahoma"/>
          <w:szCs w:val="24"/>
          <w:lang w:eastAsia="es-MX"/>
        </w:rPr>
      </w:pPr>
    </w:p>
    <w:p w:rsidR="00D8743A" w:rsidRDefault="00D8743A" w:rsidP="00C30F15">
      <w:pPr>
        <w:autoSpaceDE w:val="0"/>
        <w:autoSpaceDN w:val="0"/>
        <w:adjustRightInd w:val="0"/>
        <w:contextualSpacing/>
        <w:jc w:val="both"/>
        <w:rPr>
          <w:rFonts w:ascii="Tahoma" w:hAnsi="Tahoma" w:cs="Tahoma"/>
          <w:sz w:val="24"/>
          <w:szCs w:val="24"/>
          <w:lang w:eastAsia="es-MX"/>
        </w:rPr>
      </w:pPr>
    </w:p>
    <w:p w:rsidR="006762F8" w:rsidRDefault="006762F8" w:rsidP="00C30F15">
      <w:pPr>
        <w:autoSpaceDE w:val="0"/>
        <w:autoSpaceDN w:val="0"/>
        <w:adjustRightInd w:val="0"/>
        <w:contextualSpacing/>
        <w:jc w:val="both"/>
        <w:rPr>
          <w:rFonts w:ascii="Tahoma" w:hAnsi="Tahoma" w:cs="Tahoma"/>
          <w:sz w:val="24"/>
          <w:szCs w:val="24"/>
          <w:lang w:eastAsia="es-MX"/>
        </w:rPr>
      </w:pPr>
    </w:p>
    <w:p w:rsidR="00CB74DF" w:rsidRDefault="00C73003" w:rsidP="00C30F15">
      <w:pPr>
        <w:autoSpaceDE w:val="0"/>
        <w:autoSpaceDN w:val="0"/>
        <w:adjustRightInd w:val="0"/>
        <w:contextualSpacing/>
        <w:jc w:val="both"/>
        <w:rPr>
          <w:rFonts w:ascii="Tahoma" w:hAnsi="Tahoma" w:cs="Tahoma"/>
          <w:sz w:val="24"/>
          <w:szCs w:val="24"/>
          <w:lang w:eastAsia="es-MX"/>
        </w:rPr>
      </w:pPr>
      <w:r w:rsidRPr="00D8743A">
        <w:rPr>
          <w:rFonts w:ascii="Tahoma" w:hAnsi="Tahoma" w:cs="Tahoma"/>
          <w:sz w:val="24"/>
          <w:szCs w:val="24"/>
          <w:lang w:eastAsia="es-MX"/>
        </w:rPr>
        <w:t xml:space="preserve">Como se puede observar en el año 2015 se realizaron dos recomendaciones de las cuales solo una se atendió parcialmente, mientras que </w:t>
      </w:r>
      <w:r w:rsidR="00CB6B30" w:rsidRPr="00D8743A">
        <w:rPr>
          <w:rFonts w:ascii="Tahoma" w:hAnsi="Tahoma" w:cs="Tahoma"/>
          <w:sz w:val="24"/>
          <w:szCs w:val="24"/>
          <w:lang w:eastAsia="es-MX"/>
        </w:rPr>
        <w:t>al</w:t>
      </w:r>
      <w:r w:rsidRPr="00D8743A">
        <w:rPr>
          <w:rFonts w:ascii="Tahoma" w:hAnsi="Tahoma" w:cs="Tahoma"/>
          <w:sz w:val="24"/>
          <w:szCs w:val="24"/>
          <w:lang w:eastAsia="es-MX"/>
        </w:rPr>
        <w:t xml:space="preserve"> 2016 de tres </w:t>
      </w:r>
      <w:r w:rsidR="00CB6B30" w:rsidRPr="00D8743A">
        <w:rPr>
          <w:rFonts w:ascii="Tahoma" w:hAnsi="Tahoma" w:cs="Tahoma"/>
          <w:sz w:val="24"/>
          <w:szCs w:val="24"/>
          <w:lang w:eastAsia="es-MX"/>
        </w:rPr>
        <w:t>Aspectos Susceptibles de Mejora solo se contó con uno atendido, quedando dos por atender.</w:t>
      </w:r>
    </w:p>
    <w:p w:rsidR="009A3AA7" w:rsidRDefault="009A3AA7" w:rsidP="00C30F15">
      <w:pPr>
        <w:autoSpaceDE w:val="0"/>
        <w:autoSpaceDN w:val="0"/>
        <w:adjustRightInd w:val="0"/>
        <w:contextualSpacing/>
        <w:jc w:val="both"/>
        <w:rPr>
          <w:rFonts w:ascii="Tahoma" w:hAnsi="Tahoma" w:cs="Tahoma"/>
          <w:sz w:val="24"/>
          <w:szCs w:val="24"/>
          <w:lang w:eastAsia="es-MX"/>
        </w:rPr>
      </w:pPr>
    </w:p>
    <w:p w:rsidR="009A3AA7" w:rsidRDefault="009A3AA7" w:rsidP="00C30F15">
      <w:pPr>
        <w:autoSpaceDE w:val="0"/>
        <w:autoSpaceDN w:val="0"/>
        <w:adjustRightInd w:val="0"/>
        <w:contextualSpacing/>
        <w:jc w:val="both"/>
        <w:rPr>
          <w:rFonts w:ascii="Tahoma" w:hAnsi="Tahoma" w:cs="Tahoma"/>
          <w:sz w:val="24"/>
          <w:szCs w:val="24"/>
          <w:lang w:eastAsia="es-MX"/>
        </w:rPr>
      </w:pPr>
    </w:p>
    <w:p w:rsidR="009A3AA7" w:rsidRDefault="009A3AA7" w:rsidP="00C30F15">
      <w:pPr>
        <w:autoSpaceDE w:val="0"/>
        <w:autoSpaceDN w:val="0"/>
        <w:adjustRightInd w:val="0"/>
        <w:contextualSpacing/>
        <w:jc w:val="both"/>
        <w:rPr>
          <w:rFonts w:ascii="Tahoma" w:hAnsi="Tahoma" w:cs="Tahoma"/>
          <w:sz w:val="24"/>
          <w:szCs w:val="24"/>
          <w:lang w:eastAsia="es-MX"/>
        </w:rPr>
      </w:pPr>
    </w:p>
    <w:p w:rsidR="009A3AA7" w:rsidRDefault="009A3AA7" w:rsidP="00C30F15">
      <w:pPr>
        <w:autoSpaceDE w:val="0"/>
        <w:autoSpaceDN w:val="0"/>
        <w:adjustRightInd w:val="0"/>
        <w:contextualSpacing/>
        <w:jc w:val="both"/>
        <w:rPr>
          <w:rFonts w:ascii="Tahoma" w:hAnsi="Tahoma" w:cs="Tahoma"/>
          <w:sz w:val="24"/>
          <w:szCs w:val="24"/>
          <w:lang w:eastAsia="es-MX"/>
        </w:rPr>
      </w:pPr>
    </w:p>
    <w:p w:rsidR="009A3AA7" w:rsidRPr="00D8743A" w:rsidRDefault="009A3AA7" w:rsidP="00C30F15">
      <w:pPr>
        <w:autoSpaceDE w:val="0"/>
        <w:autoSpaceDN w:val="0"/>
        <w:adjustRightInd w:val="0"/>
        <w:contextualSpacing/>
        <w:jc w:val="both"/>
        <w:rPr>
          <w:rFonts w:ascii="Tahoma" w:hAnsi="Tahoma" w:cs="Tahoma"/>
          <w:sz w:val="24"/>
          <w:szCs w:val="24"/>
          <w:lang w:eastAsia="es-MX"/>
        </w:rPr>
      </w:pPr>
    </w:p>
    <w:p w:rsidR="0041219A" w:rsidRDefault="0048433E" w:rsidP="00CB74DF">
      <w:pPr>
        <w:pStyle w:val="Ttulo1"/>
        <w:rPr>
          <w:lang w:eastAsia="es-MX"/>
        </w:rPr>
      </w:pPr>
      <w:bookmarkStart w:id="5" w:name="_Toc487970623"/>
      <w:r w:rsidRPr="0041219A">
        <w:rPr>
          <w:lang w:eastAsia="es-MX"/>
        </w:rPr>
        <w:lastRenderedPageBreak/>
        <w:t xml:space="preserve">Conclusiones </w:t>
      </w:r>
      <w:r w:rsidR="00045BC8">
        <w:rPr>
          <w:lang w:eastAsia="es-MX"/>
        </w:rPr>
        <w:t>y R</w:t>
      </w:r>
      <w:r w:rsidRPr="0041219A">
        <w:rPr>
          <w:lang w:eastAsia="es-MX"/>
        </w:rPr>
        <w:t>ecomendaciones</w:t>
      </w:r>
      <w:bookmarkEnd w:id="5"/>
      <w:r w:rsidRPr="0041219A">
        <w:rPr>
          <w:lang w:eastAsia="es-MX"/>
        </w:rPr>
        <w:t xml:space="preserve"> </w:t>
      </w:r>
    </w:p>
    <w:p w:rsidR="00300C82" w:rsidRPr="00C30F15" w:rsidRDefault="00B75CDC" w:rsidP="00CB74DF">
      <w:pPr>
        <w:pStyle w:val="Subttulo"/>
        <w:rPr>
          <w:color w:val="76923C" w:themeColor="accent3" w:themeShade="BF"/>
          <w:sz w:val="28"/>
          <w:lang w:eastAsia="es-MX"/>
        </w:rPr>
      </w:pPr>
      <w:r w:rsidRPr="00C30F15">
        <w:rPr>
          <w:color w:val="76923C" w:themeColor="accent3" w:themeShade="BF"/>
          <w:sz w:val="28"/>
          <w:lang w:eastAsia="es-MX"/>
        </w:rPr>
        <w:t>Principales C</w:t>
      </w:r>
      <w:r w:rsidR="0048433E" w:rsidRPr="00C30F15">
        <w:rPr>
          <w:color w:val="76923C" w:themeColor="accent3" w:themeShade="BF"/>
          <w:sz w:val="28"/>
          <w:lang w:eastAsia="es-MX"/>
        </w:rPr>
        <w:t xml:space="preserve">onclusiones </w:t>
      </w:r>
    </w:p>
    <w:p w:rsidR="005536CE" w:rsidRPr="00C30F15" w:rsidRDefault="00BA3A1A" w:rsidP="00C30F15">
      <w:pPr>
        <w:jc w:val="both"/>
        <w:rPr>
          <w:rFonts w:ascii="Tahoma" w:hAnsi="Tahoma" w:cs="Tahoma"/>
          <w:color w:val="92D050"/>
          <w:sz w:val="24"/>
          <w:szCs w:val="24"/>
          <w:lang w:eastAsia="es-MX"/>
        </w:rPr>
      </w:pPr>
      <w:r>
        <w:rPr>
          <w:rFonts w:ascii="Tahoma" w:hAnsi="Tahoma" w:cs="Tahoma"/>
          <w:b/>
          <w:color w:val="92D050"/>
          <w:sz w:val="24"/>
          <w:szCs w:val="24"/>
          <w:lang w:eastAsia="es-MX"/>
        </w:rPr>
        <w:t xml:space="preserve"> </w:t>
      </w:r>
      <w:r w:rsidRPr="00BA3A1A">
        <w:rPr>
          <w:rFonts w:ascii="Tahoma" w:hAnsi="Tahoma" w:cs="Tahoma"/>
          <w:sz w:val="24"/>
          <w:szCs w:val="24"/>
          <w:lang w:eastAsia="es-MX"/>
        </w:rPr>
        <w:t>A continuación, se presentan las principales conc</w:t>
      </w:r>
      <w:r w:rsidR="00C30F15">
        <w:rPr>
          <w:rFonts w:ascii="Tahoma" w:hAnsi="Tahoma" w:cs="Tahoma"/>
          <w:sz w:val="24"/>
          <w:szCs w:val="24"/>
          <w:lang w:eastAsia="es-MX"/>
        </w:rPr>
        <w:t>lusiones y recomendaciones.</w:t>
      </w:r>
    </w:p>
    <w:p w:rsidR="00300C82" w:rsidRPr="00300C82" w:rsidRDefault="00300C82" w:rsidP="00300C82">
      <w:pPr>
        <w:autoSpaceDE w:val="0"/>
        <w:autoSpaceDN w:val="0"/>
        <w:adjustRightInd w:val="0"/>
        <w:spacing w:after="0" w:line="240" w:lineRule="auto"/>
        <w:jc w:val="both"/>
        <w:rPr>
          <w:rFonts w:ascii="Arial" w:hAnsi="Arial" w:cs="Arial"/>
          <w:b/>
          <w:color w:val="0070C0"/>
          <w:sz w:val="24"/>
          <w:szCs w:val="24"/>
        </w:rPr>
      </w:pPr>
      <w:r w:rsidRPr="00300C82">
        <w:rPr>
          <w:rFonts w:ascii="Arial" w:hAnsi="Arial" w:cs="Arial"/>
          <w:b/>
          <w:color w:val="0070C0"/>
          <w:sz w:val="24"/>
          <w:szCs w:val="24"/>
        </w:rPr>
        <w:t>Fortalezas:</w:t>
      </w:r>
    </w:p>
    <w:p w:rsidR="00300C82" w:rsidRPr="00300C82" w:rsidRDefault="00300C82" w:rsidP="00300C82">
      <w:pPr>
        <w:autoSpaceDE w:val="0"/>
        <w:autoSpaceDN w:val="0"/>
        <w:adjustRightInd w:val="0"/>
        <w:spacing w:after="0" w:line="240" w:lineRule="auto"/>
        <w:jc w:val="both"/>
        <w:rPr>
          <w:rFonts w:ascii="Arial" w:hAnsi="Arial" w:cs="Arial"/>
          <w:b/>
          <w:color w:val="0070C0"/>
          <w:sz w:val="24"/>
          <w:szCs w:val="24"/>
        </w:rPr>
      </w:pPr>
    </w:p>
    <w:p w:rsidR="00300C82" w:rsidRPr="00300C82" w:rsidRDefault="00300C82" w:rsidP="00300C82">
      <w:pPr>
        <w:autoSpaceDE w:val="0"/>
        <w:autoSpaceDN w:val="0"/>
        <w:adjustRightInd w:val="0"/>
        <w:jc w:val="both"/>
        <w:rPr>
          <w:rFonts w:ascii="Arial" w:hAnsi="Arial" w:cs="Arial"/>
          <w:color w:val="0070C0"/>
          <w:sz w:val="24"/>
          <w:szCs w:val="24"/>
          <w:lang w:val="es-ES" w:eastAsia="es-MX"/>
        </w:rPr>
      </w:pPr>
      <w:r w:rsidRPr="00300C82">
        <w:rPr>
          <w:rFonts w:ascii="Arial" w:hAnsi="Arial" w:cs="Arial"/>
          <w:color w:val="0070C0"/>
          <w:sz w:val="24"/>
          <w:szCs w:val="24"/>
          <w:lang w:val="es-ES" w:eastAsia="es-MX"/>
        </w:rPr>
        <w:t>Ámbito programático</w:t>
      </w:r>
    </w:p>
    <w:p w:rsidR="00300C82" w:rsidRDefault="003A2171" w:rsidP="00D9669D">
      <w:pPr>
        <w:pStyle w:val="Prrafodelista"/>
        <w:numPr>
          <w:ilvl w:val="0"/>
          <w:numId w:val="4"/>
        </w:numPr>
        <w:autoSpaceDE w:val="0"/>
        <w:autoSpaceDN w:val="0"/>
        <w:adjustRightInd w:val="0"/>
        <w:contextualSpacing/>
        <w:jc w:val="both"/>
        <w:rPr>
          <w:rFonts w:ascii="Arial" w:hAnsi="Arial" w:cs="Arial"/>
          <w:szCs w:val="24"/>
        </w:rPr>
      </w:pPr>
      <w:r>
        <w:rPr>
          <w:rFonts w:ascii="Arial" w:hAnsi="Arial" w:cs="Arial"/>
          <w:szCs w:val="24"/>
        </w:rPr>
        <w:t>Se cuanta con un desempeño programático Optimo.</w:t>
      </w:r>
    </w:p>
    <w:p w:rsidR="003A2171" w:rsidRPr="00300C82" w:rsidRDefault="003A2171" w:rsidP="003A2171">
      <w:pPr>
        <w:pStyle w:val="Prrafodelista"/>
        <w:autoSpaceDE w:val="0"/>
        <w:autoSpaceDN w:val="0"/>
        <w:adjustRightInd w:val="0"/>
        <w:contextualSpacing/>
        <w:jc w:val="both"/>
        <w:rPr>
          <w:rFonts w:ascii="Arial" w:hAnsi="Arial" w:cs="Arial"/>
          <w:szCs w:val="24"/>
        </w:rPr>
      </w:pPr>
    </w:p>
    <w:p w:rsidR="00300C82" w:rsidRDefault="00300C82" w:rsidP="00D9669D">
      <w:pPr>
        <w:pStyle w:val="Prrafodelista"/>
        <w:numPr>
          <w:ilvl w:val="0"/>
          <w:numId w:val="4"/>
        </w:numPr>
        <w:autoSpaceDE w:val="0"/>
        <w:autoSpaceDN w:val="0"/>
        <w:adjustRightInd w:val="0"/>
        <w:contextualSpacing/>
        <w:jc w:val="both"/>
        <w:rPr>
          <w:rFonts w:ascii="Arial" w:hAnsi="Arial" w:cs="Arial"/>
          <w:szCs w:val="24"/>
        </w:rPr>
      </w:pPr>
      <w:r w:rsidRPr="00F4035F">
        <w:rPr>
          <w:rFonts w:ascii="Arial" w:hAnsi="Arial" w:cs="Arial"/>
          <w:szCs w:val="24"/>
        </w:rPr>
        <w:t xml:space="preserve">objetivos y metas </w:t>
      </w:r>
      <w:r w:rsidR="003A2171">
        <w:rPr>
          <w:rFonts w:ascii="Arial" w:hAnsi="Arial" w:cs="Arial"/>
          <w:szCs w:val="24"/>
        </w:rPr>
        <w:t>alineados al objetivo del fondo.</w:t>
      </w:r>
    </w:p>
    <w:p w:rsidR="00300C82" w:rsidRPr="00C7048D" w:rsidRDefault="00300C82" w:rsidP="00300C82">
      <w:pPr>
        <w:pStyle w:val="Prrafodelista"/>
        <w:autoSpaceDE w:val="0"/>
        <w:autoSpaceDN w:val="0"/>
        <w:adjustRightInd w:val="0"/>
        <w:jc w:val="both"/>
        <w:rPr>
          <w:rFonts w:ascii="Arial" w:hAnsi="Arial" w:cs="Arial"/>
          <w:sz w:val="22"/>
          <w:szCs w:val="24"/>
        </w:rPr>
      </w:pPr>
    </w:p>
    <w:p w:rsidR="00300C82" w:rsidRPr="00AD400B" w:rsidRDefault="003A2171" w:rsidP="00AD400B">
      <w:pPr>
        <w:autoSpaceDE w:val="0"/>
        <w:autoSpaceDN w:val="0"/>
        <w:adjustRightInd w:val="0"/>
        <w:jc w:val="both"/>
        <w:rPr>
          <w:rFonts w:ascii="Arial" w:hAnsi="Arial" w:cs="Arial"/>
          <w:color w:val="0070C0"/>
          <w:sz w:val="24"/>
          <w:szCs w:val="24"/>
          <w:lang w:val="es-ES" w:eastAsia="es-MX"/>
        </w:rPr>
      </w:pPr>
      <w:r w:rsidRPr="00300C82">
        <w:rPr>
          <w:rFonts w:ascii="Arial" w:hAnsi="Arial" w:cs="Arial"/>
          <w:color w:val="0070C0"/>
          <w:sz w:val="24"/>
          <w:szCs w:val="24"/>
          <w:lang w:val="es-ES" w:eastAsia="es-MX"/>
        </w:rPr>
        <w:t>Ámbito pr</w:t>
      </w:r>
      <w:r>
        <w:rPr>
          <w:rFonts w:ascii="Arial" w:hAnsi="Arial" w:cs="Arial"/>
          <w:color w:val="0070C0"/>
          <w:sz w:val="24"/>
          <w:szCs w:val="24"/>
          <w:lang w:val="es-ES" w:eastAsia="es-MX"/>
        </w:rPr>
        <w:t>esupuestal</w:t>
      </w:r>
    </w:p>
    <w:p w:rsidR="00300C82" w:rsidRDefault="00300C82" w:rsidP="00D9669D">
      <w:pPr>
        <w:pStyle w:val="Prrafodelista"/>
        <w:numPr>
          <w:ilvl w:val="0"/>
          <w:numId w:val="10"/>
        </w:numPr>
        <w:autoSpaceDE w:val="0"/>
        <w:autoSpaceDN w:val="0"/>
        <w:adjustRightInd w:val="0"/>
        <w:contextualSpacing/>
        <w:jc w:val="both"/>
        <w:rPr>
          <w:rFonts w:ascii="Arial" w:hAnsi="Arial" w:cs="Arial"/>
          <w:szCs w:val="24"/>
        </w:rPr>
      </w:pPr>
      <w:r w:rsidRPr="002E0584">
        <w:rPr>
          <w:rFonts w:ascii="Arial" w:hAnsi="Arial" w:cs="Arial"/>
          <w:szCs w:val="24"/>
        </w:rPr>
        <w:t xml:space="preserve">El </w:t>
      </w:r>
      <w:r w:rsidR="003A2171">
        <w:rPr>
          <w:rFonts w:ascii="Arial" w:hAnsi="Arial" w:cs="Arial"/>
          <w:szCs w:val="24"/>
        </w:rPr>
        <w:t>recurso ejercido es eficiente y congruente con el alcance de las metas.</w:t>
      </w:r>
    </w:p>
    <w:p w:rsidR="00300C82" w:rsidRPr="00E11C8B" w:rsidRDefault="00300C82" w:rsidP="00300C82">
      <w:pPr>
        <w:pStyle w:val="Prrafodelista"/>
        <w:rPr>
          <w:rFonts w:ascii="Arial" w:hAnsi="Arial" w:cs="Arial"/>
          <w:szCs w:val="24"/>
        </w:rPr>
      </w:pPr>
    </w:p>
    <w:p w:rsidR="00300C82" w:rsidRPr="00300C82" w:rsidRDefault="00300C82" w:rsidP="00300C82">
      <w:pPr>
        <w:autoSpaceDE w:val="0"/>
        <w:autoSpaceDN w:val="0"/>
        <w:adjustRightInd w:val="0"/>
        <w:jc w:val="both"/>
        <w:rPr>
          <w:rFonts w:ascii="Arial" w:hAnsi="Arial" w:cs="Arial"/>
          <w:color w:val="0070C0"/>
          <w:sz w:val="24"/>
          <w:szCs w:val="24"/>
          <w:lang w:val="es-ES" w:eastAsia="es-MX"/>
        </w:rPr>
      </w:pPr>
      <w:r w:rsidRPr="00300C82">
        <w:rPr>
          <w:rFonts w:ascii="Arial" w:hAnsi="Arial" w:cs="Arial"/>
          <w:color w:val="0070C0"/>
          <w:sz w:val="24"/>
          <w:szCs w:val="24"/>
          <w:lang w:val="es-ES" w:eastAsia="es-MX"/>
        </w:rPr>
        <w:t>Ámbito de indicadores</w:t>
      </w:r>
    </w:p>
    <w:p w:rsidR="00300C82" w:rsidRDefault="003A2171" w:rsidP="00D9669D">
      <w:pPr>
        <w:pStyle w:val="Prrafodelista"/>
        <w:numPr>
          <w:ilvl w:val="0"/>
          <w:numId w:val="5"/>
        </w:numPr>
        <w:autoSpaceDE w:val="0"/>
        <w:autoSpaceDN w:val="0"/>
        <w:adjustRightInd w:val="0"/>
        <w:contextualSpacing/>
        <w:jc w:val="both"/>
        <w:rPr>
          <w:rFonts w:ascii="Arial" w:hAnsi="Arial" w:cs="Arial"/>
          <w:szCs w:val="24"/>
        </w:rPr>
      </w:pPr>
      <w:r>
        <w:rPr>
          <w:rFonts w:ascii="Arial" w:hAnsi="Arial" w:cs="Arial"/>
          <w:szCs w:val="24"/>
        </w:rPr>
        <w:t>Se cuenta con indicadores estratégicos</w:t>
      </w:r>
      <w:r w:rsidR="00E746A4">
        <w:rPr>
          <w:rFonts w:ascii="Arial" w:hAnsi="Arial" w:cs="Arial"/>
          <w:szCs w:val="24"/>
        </w:rPr>
        <w:t xml:space="preserve"> los cuales tuvieron un óptimo cumplimiento</w:t>
      </w:r>
      <w:r>
        <w:rPr>
          <w:rFonts w:ascii="Arial" w:hAnsi="Arial" w:cs="Arial"/>
          <w:szCs w:val="24"/>
        </w:rPr>
        <w:t>.</w:t>
      </w:r>
    </w:p>
    <w:p w:rsidR="003A2171" w:rsidRDefault="003A2171" w:rsidP="003A2171">
      <w:pPr>
        <w:pStyle w:val="Prrafodelista"/>
        <w:autoSpaceDE w:val="0"/>
        <w:autoSpaceDN w:val="0"/>
        <w:adjustRightInd w:val="0"/>
        <w:contextualSpacing/>
        <w:jc w:val="both"/>
        <w:rPr>
          <w:rFonts w:ascii="Arial" w:hAnsi="Arial" w:cs="Arial"/>
          <w:szCs w:val="24"/>
        </w:rPr>
      </w:pPr>
    </w:p>
    <w:p w:rsidR="003A2171" w:rsidRDefault="003A2171" w:rsidP="00D9669D">
      <w:pPr>
        <w:pStyle w:val="Prrafodelista"/>
        <w:numPr>
          <w:ilvl w:val="0"/>
          <w:numId w:val="5"/>
        </w:numPr>
        <w:autoSpaceDE w:val="0"/>
        <w:autoSpaceDN w:val="0"/>
        <w:adjustRightInd w:val="0"/>
        <w:contextualSpacing/>
        <w:jc w:val="both"/>
        <w:rPr>
          <w:rFonts w:ascii="Arial" w:hAnsi="Arial" w:cs="Arial"/>
          <w:szCs w:val="24"/>
        </w:rPr>
      </w:pPr>
      <w:r>
        <w:rPr>
          <w:rFonts w:ascii="Arial" w:hAnsi="Arial" w:cs="Arial"/>
          <w:szCs w:val="24"/>
        </w:rPr>
        <w:t>Se cuenta con un indicador de nivel propósito.</w:t>
      </w:r>
    </w:p>
    <w:p w:rsidR="003A2171" w:rsidRPr="003A2171" w:rsidRDefault="003A2171" w:rsidP="003A2171">
      <w:pPr>
        <w:pStyle w:val="Prrafodelista"/>
        <w:rPr>
          <w:rFonts w:ascii="Arial" w:hAnsi="Arial" w:cs="Arial"/>
          <w:szCs w:val="24"/>
        </w:rPr>
      </w:pPr>
    </w:p>
    <w:p w:rsidR="00300C82" w:rsidRPr="003A2171" w:rsidRDefault="003A2171" w:rsidP="00D9669D">
      <w:pPr>
        <w:pStyle w:val="Prrafodelista"/>
        <w:numPr>
          <w:ilvl w:val="0"/>
          <w:numId w:val="5"/>
        </w:numPr>
        <w:autoSpaceDE w:val="0"/>
        <w:autoSpaceDN w:val="0"/>
        <w:adjustRightInd w:val="0"/>
        <w:contextualSpacing/>
        <w:jc w:val="both"/>
        <w:rPr>
          <w:rFonts w:ascii="Arial" w:hAnsi="Arial" w:cs="Arial"/>
          <w:szCs w:val="24"/>
        </w:rPr>
      </w:pPr>
      <w:r w:rsidRPr="003A2171">
        <w:rPr>
          <w:rFonts w:ascii="Arial" w:hAnsi="Arial" w:cs="Arial"/>
          <w:szCs w:val="24"/>
        </w:rPr>
        <w:t>C</w:t>
      </w:r>
      <w:r w:rsidR="00300C82" w:rsidRPr="003A2171">
        <w:rPr>
          <w:rFonts w:ascii="Arial" w:hAnsi="Arial" w:cs="Arial"/>
          <w:szCs w:val="24"/>
        </w:rPr>
        <w:t>uenta con una matriz de indicadores de resultados del fo</w:t>
      </w:r>
      <w:r w:rsidRPr="003A2171">
        <w:rPr>
          <w:rFonts w:ascii="Arial" w:hAnsi="Arial" w:cs="Arial"/>
          <w:szCs w:val="24"/>
        </w:rPr>
        <w:t>ndo FAETA para el ejercicio 2016</w:t>
      </w:r>
      <w:r w:rsidR="00300C82" w:rsidRPr="003A2171">
        <w:rPr>
          <w:rFonts w:ascii="Arial" w:hAnsi="Arial" w:cs="Arial"/>
          <w:szCs w:val="24"/>
        </w:rPr>
        <w:t>.</w:t>
      </w:r>
    </w:p>
    <w:p w:rsidR="00300C82" w:rsidRPr="00E11C8B" w:rsidRDefault="00300C82" w:rsidP="00300C82">
      <w:pPr>
        <w:pStyle w:val="Prrafodelista"/>
        <w:rPr>
          <w:rFonts w:ascii="Arial" w:hAnsi="Arial" w:cs="Arial"/>
          <w:szCs w:val="24"/>
        </w:rPr>
      </w:pPr>
    </w:p>
    <w:p w:rsidR="00300C82" w:rsidRPr="006762F8" w:rsidRDefault="00300C82" w:rsidP="00300C82">
      <w:pPr>
        <w:autoSpaceDE w:val="0"/>
        <w:autoSpaceDN w:val="0"/>
        <w:adjustRightInd w:val="0"/>
        <w:jc w:val="both"/>
        <w:rPr>
          <w:rFonts w:ascii="Arial" w:hAnsi="Arial" w:cs="Arial"/>
          <w:color w:val="0070C0"/>
          <w:sz w:val="24"/>
          <w:szCs w:val="24"/>
          <w:lang w:val="es-ES" w:eastAsia="es-MX"/>
        </w:rPr>
      </w:pPr>
      <w:r w:rsidRPr="006762F8">
        <w:rPr>
          <w:rFonts w:ascii="Arial" w:hAnsi="Arial" w:cs="Arial"/>
          <w:color w:val="0070C0"/>
          <w:sz w:val="24"/>
          <w:szCs w:val="24"/>
          <w:lang w:val="es-ES" w:eastAsia="es-MX"/>
        </w:rPr>
        <w:t>Ámbito de cobertura</w:t>
      </w:r>
    </w:p>
    <w:p w:rsidR="006762F8" w:rsidRDefault="006762F8" w:rsidP="00D9669D">
      <w:pPr>
        <w:pStyle w:val="Prrafodelista"/>
        <w:numPr>
          <w:ilvl w:val="0"/>
          <w:numId w:val="26"/>
        </w:numPr>
        <w:jc w:val="both"/>
        <w:rPr>
          <w:rFonts w:ascii="Arial" w:hAnsi="Arial" w:cs="Arial"/>
        </w:rPr>
      </w:pPr>
      <w:r w:rsidRPr="006762F8">
        <w:rPr>
          <w:rFonts w:ascii="Arial" w:hAnsi="Arial" w:cs="Arial"/>
        </w:rPr>
        <w:t>En lo que corresponde al analfabetismo en la entidad se estima que para el periodo 2016-2017 el porcentaje de analfabetismo disminuya en 1.4% lo que nos da a entender que se ha estado trabajando eficientemente para poder obtener estas proyecciones.</w:t>
      </w:r>
    </w:p>
    <w:p w:rsidR="006762F8" w:rsidRPr="006762F8" w:rsidRDefault="006762F8" w:rsidP="006762F8">
      <w:pPr>
        <w:jc w:val="both"/>
        <w:rPr>
          <w:rFonts w:ascii="Arial" w:hAnsi="Arial" w:cs="Arial"/>
        </w:rPr>
      </w:pPr>
    </w:p>
    <w:p w:rsidR="006762F8" w:rsidRPr="006762F8" w:rsidRDefault="006762F8" w:rsidP="00D9669D">
      <w:pPr>
        <w:pStyle w:val="Prrafodelista"/>
        <w:numPr>
          <w:ilvl w:val="0"/>
          <w:numId w:val="26"/>
        </w:numPr>
        <w:jc w:val="both"/>
        <w:rPr>
          <w:rFonts w:ascii="Arial" w:hAnsi="Arial" w:cs="Arial"/>
        </w:rPr>
      </w:pPr>
      <w:r w:rsidRPr="006762F8">
        <w:rPr>
          <w:rFonts w:ascii="Arial" w:hAnsi="Arial" w:cs="Arial"/>
        </w:rPr>
        <w:t>También podemos enfatizar en las estadísticas positivas que nos arroja la serie histórica de educación media superior en Baja California, ya que en el ciclo 2016-2017 el porcentaje de alumnos ha incrementado en un 8.2% en lo que corresponde a la población objetivo del CONALEP.</w:t>
      </w:r>
    </w:p>
    <w:p w:rsidR="006762F8" w:rsidRPr="006762F8" w:rsidRDefault="006762F8" w:rsidP="00300C82">
      <w:pPr>
        <w:autoSpaceDE w:val="0"/>
        <w:autoSpaceDN w:val="0"/>
        <w:adjustRightInd w:val="0"/>
        <w:jc w:val="both"/>
        <w:rPr>
          <w:rFonts w:ascii="Arial" w:hAnsi="Arial" w:cs="Arial"/>
          <w:color w:val="0070C0"/>
          <w:sz w:val="24"/>
          <w:szCs w:val="24"/>
          <w:highlight w:val="yellow"/>
          <w:lang w:eastAsia="es-MX"/>
        </w:rPr>
      </w:pPr>
    </w:p>
    <w:p w:rsidR="00300C82" w:rsidRPr="00BE7F62" w:rsidRDefault="00BE7F62" w:rsidP="00BE7F62">
      <w:pPr>
        <w:autoSpaceDE w:val="0"/>
        <w:autoSpaceDN w:val="0"/>
        <w:adjustRightInd w:val="0"/>
        <w:jc w:val="both"/>
        <w:rPr>
          <w:rFonts w:ascii="Arial" w:hAnsi="Arial" w:cs="Arial"/>
          <w:color w:val="0070C0"/>
          <w:sz w:val="24"/>
          <w:szCs w:val="24"/>
          <w:lang w:val="es-ES" w:eastAsia="es-MX"/>
        </w:rPr>
      </w:pPr>
      <w:r w:rsidRPr="00BE7F62">
        <w:rPr>
          <w:rFonts w:ascii="Arial" w:hAnsi="Arial" w:cs="Arial"/>
          <w:color w:val="0070C0"/>
          <w:sz w:val="24"/>
          <w:szCs w:val="24"/>
          <w:lang w:val="es-ES" w:eastAsia="es-MX"/>
        </w:rPr>
        <w:t>Ámbito atención de los aspectos susceptibles de mejora</w:t>
      </w:r>
    </w:p>
    <w:p w:rsidR="00BE7F62" w:rsidRDefault="00BE7F62" w:rsidP="00D9669D">
      <w:pPr>
        <w:pStyle w:val="Prrafodelista"/>
        <w:numPr>
          <w:ilvl w:val="0"/>
          <w:numId w:val="11"/>
        </w:numPr>
        <w:autoSpaceDE w:val="0"/>
        <w:autoSpaceDN w:val="0"/>
        <w:adjustRightInd w:val="0"/>
        <w:contextualSpacing/>
        <w:jc w:val="both"/>
        <w:rPr>
          <w:rFonts w:ascii="Arial" w:hAnsi="Arial" w:cs="Arial"/>
          <w:szCs w:val="24"/>
        </w:rPr>
      </w:pPr>
      <w:r>
        <w:rPr>
          <w:rFonts w:ascii="Arial" w:hAnsi="Arial" w:cs="Arial"/>
          <w:szCs w:val="24"/>
        </w:rPr>
        <w:t>Seguimiento de las ASM por las Secretaria de Planeación y Finanzas</w:t>
      </w:r>
    </w:p>
    <w:p w:rsidR="00A44767" w:rsidRDefault="00A44767" w:rsidP="00300C82">
      <w:pPr>
        <w:pStyle w:val="Prrafodelista"/>
        <w:autoSpaceDE w:val="0"/>
        <w:autoSpaceDN w:val="0"/>
        <w:adjustRightInd w:val="0"/>
        <w:ind w:left="0"/>
        <w:jc w:val="both"/>
        <w:rPr>
          <w:rFonts w:ascii="Arial" w:hAnsi="Arial" w:cs="Arial"/>
          <w:b/>
          <w:color w:val="0070C0"/>
          <w:szCs w:val="24"/>
        </w:rPr>
      </w:pPr>
    </w:p>
    <w:p w:rsidR="009A3AA7" w:rsidRDefault="009A3AA7" w:rsidP="00300C82">
      <w:pPr>
        <w:pStyle w:val="Prrafodelista"/>
        <w:autoSpaceDE w:val="0"/>
        <w:autoSpaceDN w:val="0"/>
        <w:adjustRightInd w:val="0"/>
        <w:ind w:left="0"/>
        <w:jc w:val="both"/>
        <w:rPr>
          <w:rFonts w:ascii="Arial" w:hAnsi="Arial" w:cs="Arial"/>
          <w:b/>
          <w:color w:val="0070C0"/>
          <w:szCs w:val="24"/>
        </w:rPr>
      </w:pPr>
    </w:p>
    <w:p w:rsidR="009A3AA7" w:rsidRDefault="009A3AA7" w:rsidP="00300C82">
      <w:pPr>
        <w:pStyle w:val="Prrafodelista"/>
        <w:autoSpaceDE w:val="0"/>
        <w:autoSpaceDN w:val="0"/>
        <w:adjustRightInd w:val="0"/>
        <w:ind w:left="0"/>
        <w:jc w:val="both"/>
        <w:rPr>
          <w:rFonts w:ascii="Arial" w:hAnsi="Arial" w:cs="Arial"/>
          <w:b/>
          <w:color w:val="0070C0"/>
          <w:szCs w:val="24"/>
        </w:rPr>
      </w:pPr>
    </w:p>
    <w:p w:rsidR="00300C82" w:rsidRPr="00300C82" w:rsidRDefault="00300C82" w:rsidP="00300C82">
      <w:pPr>
        <w:pStyle w:val="Prrafodelista"/>
        <w:autoSpaceDE w:val="0"/>
        <w:autoSpaceDN w:val="0"/>
        <w:adjustRightInd w:val="0"/>
        <w:ind w:left="0"/>
        <w:jc w:val="both"/>
        <w:rPr>
          <w:rFonts w:ascii="Arial" w:hAnsi="Arial" w:cs="Arial"/>
          <w:b/>
          <w:color w:val="0070C0"/>
          <w:szCs w:val="24"/>
        </w:rPr>
      </w:pPr>
      <w:r w:rsidRPr="00300C82">
        <w:rPr>
          <w:rFonts w:ascii="Arial" w:hAnsi="Arial" w:cs="Arial"/>
          <w:b/>
          <w:color w:val="0070C0"/>
          <w:szCs w:val="24"/>
        </w:rPr>
        <w:lastRenderedPageBreak/>
        <w:t>Debilidades:</w:t>
      </w:r>
    </w:p>
    <w:p w:rsidR="00300C82" w:rsidRPr="00300C82" w:rsidRDefault="00300C82" w:rsidP="00300C82">
      <w:pPr>
        <w:pStyle w:val="Prrafodelista"/>
        <w:autoSpaceDE w:val="0"/>
        <w:autoSpaceDN w:val="0"/>
        <w:adjustRightInd w:val="0"/>
        <w:ind w:left="0"/>
        <w:jc w:val="both"/>
        <w:rPr>
          <w:rFonts w:ascii="Arial" w:hAnsi="Arial" w:cs="Arial"/>
          <w:b/>
          <w:color w:val="0070C0"/>
          <w:szCs w:val="24"/>
        </w:rPr>
      </w:pPr>
    </w:p>
    <w:p w:rsidR="00300C82" w:rsidRPr="00300C82" w:rsidRDefault="00A44767" w:rsidP="00300C82">
      <w:pPr>
        <w:autoSpaceDE w:val="0"/>
        <w:autoSpaceDN w:val="0"/>
        <w:adjustRightInd w:val="0"/>
        <w:jc w:val="both"/>
        <w:rPr>
          <w:rFonts w:ascii="Arial" w:hAnsi="Arial" w:cs="Arial"/>
          <w:color w:val="0070C0"/>
          <w:sz w:val="24"/>
          <w:szCs w:val="24"/>
          <w:lang w:val="es-ES" w:eastAsia="es-MX"/>
        </w:rPr>
      </w:pPr>
      <w:r>
        <w:rPr>
          <w:rFonts w:ascii="Arial" w:hAnsi="Arial" w:cs="Arial"/>
          <w:color w:val="0070C0"/>
          <w:sz w:val="24"/>
          <w:szCs w:val="24"/>
          <w:lang w:val="es-ES" w:eastAsia="es-MX"/>
        </w:rPr>
        <w:t>Ámbito programático.</w:t>
      </w:r>
    </w:p>
    <w:p w:rsidR="00A44767" w:rsidRDefault="00AD400B" w:rsidP="00D9669D">
      <w:pPr>
        <w:pStyle w:val="Prrafodelista"/>
        <w:numPr>
          <w:ilvl w:val="0"/>
          <w:numId w:val="6"/>
        </w:numPr>
        <w:autoSpaceDE w:val="0"/>
        <w:autoSpaceDN w:val="0"/>
        <w:adjustRightInd w:val="0"/>
        <w:contextualSpacing/>
        <w:jc w:val="both"/>
        <w:rPr>
          <w:rFonts w:ascii="Arial" w:hAnsi="Arial" w:cs="Arial"/>
          <w:szCs w:val="24"/>
        </w:rPr>
      </w:pPr>
      <w:r>
        <w:rPr>
          <w:rFonts w:ascii="Arial" w:hAnsi="Arial" w:cs="Arial"/>
          <w:szCs w:val="24"/>
          <w:lang w:val="es-ES"/>
        </w:rPr>
        <w:t xml:space="preserve">El </w:t>
      </w:r>
      <w:r w:rsidRPr="00AD400B">
        <w:rPr>
          <w:rFonts w:ascii="Arial" w:hAnsi="Arial" w:cs="Arial"/>
          <w:szCs w:val="24"/>
        </w:rPr>
        <w:t>48% de las metas programadas tuvieron más del 100% de cumplimiento, por lo que se puede considerar que la plane</w:t>
      </w:r>
      <w:r>
        <w:rPr>
          <w:rFonts w:ascii="Arial" w:hAnsi="Arial" w:cs="Arial"/>
          <w:szCs w:val="24"/>
        </w:rPr>
        <w:t>ación del 2016 fue conservadora.</w:t>
      </w:r>
    </w:p>
    <w:p w:rsidR="00AD400B" w:rsidRPr="00AD400B" w:rsidRDefault="00AD400B" w:rsidP="00AD400B">
      <w:pPr>
        <w:pStyle w:val="Prrafodelista"/>
        <w:autoSpaceDE w:val="0"/>
        <w:autoSpaceDN w:val="0"/>
        <w:adjustRightInd w:val="0"/>
        <w:contextualSpacing/>
        <w:jc w:val="both"/>
        <w:rPr>
          <w:rFonts w:ascii="Arial" w:hAnsi="Arial" w:cs="Arial"/>
          <w:szCs w:val="24"/>
        </w:rPr>
      </w:pPr>
    </w:p>
    <w:p w:rsidR="00A44767" w:rsidRPr="00AD400B" w:rsidRDefault="00A44767" w:rsidP="00AD400B">
      <w:pPr>
        <w:autoSpaceDE w:val="0"/>
        <w:autoSpaceDN w:val="0"/>
        <w:adjustRightInd w:val="0"/>
        <w:jc w:val="both"/>
        <w:rPr>
          <w:rFonts w:ascii="Arial" w:hAnsi="Arial" w:cs="Arial"/>
          <w:color w:val="0070C0"/>
          <w:sz w:val="24"/>
          <w:szCs w:val="24"/>
          <w:lang w:val="es-ES" w:eastAsia="es-MX"/>
        </w:rPr>
      </w:pPr>
      <w:r w:rsidRPr="00300C82">
        <w:rPr>
          <w:rFonts w:ascii="Arial" w:hAnsi="Arial" w:cs="Arial"/>
          <w:color w:val="0070C0"/>
          <w:sz w:val="24"/>
          <w:szCs w:val="24"/>
          <w:lang w:val="es-ES" w:eastAsia="es-MX"/>
        </w:rPr>
        <w:t>Ámbito pr</w:t>
      </w:r>
      <w:r>
        <w:rPr>
          <w:rFonts w:ascii="Arial" w:hAnsi="Arial" w:cs="Arial"/>
          <w:color w:val="0070C0"/>
          <w:sz w:val="24"/>
          <w:szCs w:val="24"/>
          <w:lang w:val="es-ES" w:eastAsia="es-MX"/>
        </w:rPr>
        <w:t>esupuestal</w:t>
      </w:r>
    </w:p>
    <w:p w:rsidR="00AD400B" w:rsidRDefault="00EB115E" w:rsidP="00D9669D">
      <w:pPr>
        <w:pStyle w:val="Prrafodelista"/>
        <w:numPr>
          <w:ilvl w:val="0"/>
          <w:numId w:val="12"/>
        </w:numPr>
        <w:autoSpaceDE w:val="0"/>
        <w:autoSpaceDN w:val="0"/>
        <w:adjustRightInd w:val="0"/>
        <w:contextualSpacing/>
        <w:jc w:val="both"/>
        <w:rPr>
          <w:rFonts w:ascii="Arial" w:hAnsi="Arial" w:cs="Arial"/>
          <w:szCs w:val="24"/>
        </w:rPr>
      </w:pPr>
      <w:r>
        <w:rPr>
          <w:rFonts w:ascii="Arial" w:hAnsi="Arial" w:cs="Arial"/>
          <w:szCs w:val="24"/>
        </w:rPr>
        <w:t>Seguimiento solo de</w:t>
      </w:r>
      <w:r w:rsidR="002470F7">
        <w:rPr>
          <w:rFonts w:ascii="Arial" w:hAnsi="Arial" w:cs="Arial"/>
          <w:szCs w:val="24"/>
        </w:rPr>
        <w:t>l 66.69% del recurso por f</w:t>
      </w:r>
      <w:r w:rsidR="00300C82">
        <w:rPr>
          <w:rFonts w:ascii="Arial" w:hAnsi="Arial" w:cs="Arial"/>
          <w:szCs w:val="24"/>
        </w:rPr>
        <w:t>alta de convenio de colaboración específico entre el INEA, la Secretaria de Planeación y Finanzas y el INEA-BC.</w:t>
      </w:r>
      <w:r w:rsidR="00AD400B">
        <w:rPr>
          <w:rFonts w:ascii="Arial" w:hAnsi="Arial" w:cs="Arial"/>
          <w:szCs w:val="24"/>
        </w:rPr>
        <w:t xml:space="preserve"> Para informar los recursos dentro de SFU.</w:t>
      </w:r>
    </w:p>
    <w:p w:rsidR="00BA3A1A" w:rsidRPr="00BA3A1A" w:rsidRDefault="00BA3A1A" w:rsidP="00BA3A1A">
      <w:pPr>
        <w:pStyle w:val="Prrafodelista"/>
        <w:autoSpaceDE w:val="0"/>
        <w:autoSpaceDN w:val="0"/>
        <w:adjustRightInd w:val="0"/>
        <w:contextualSpacing/>
        <w:jc w:val="both"/>
        <w:rPr>
          <w:rFonts w:ascii="Arial" w:hAnsi="Arial" w:cs="Arial"/>
          <w:szCs w:val="24"/>
        </w:rPr>
      </w:pPr>
    </w:p>
    <w:p w:rsidR="00300C82" w:rsidRPr="00300C82" w:rsidRDefault="00300C82" w:rsidP="00300C82">
      <w:pPr>
        <w:autoSpaceDE w:val="0"/>
        <w:autoSpaceDN w:val="0"/>
        <w:adjustRightInd w:val="0"/>
        <w:jc w:val="both"/>
        <w:rPr>
          <w:rFonts w:ascii="Arial" w:hAnsi="Arial" w:cs="Arial"/>
          <w:color w:val="0070C0"/>
          <w:sz w:val="24"/>
          <w:szCs w:val="24"/>
          <w:lang w:val="es-ES" w:eastAsia="es-MX"/>
        </w:rPr>
      </w:pPr>
      <w:r w:rsidRPr="00300C82">
        <w:rPr>
          <w:rFonts w:ascii="Arial" w:hAnsi="Arial" w:cs="Arial"/>
          <w:color w:val="0070C0"/>
          <w:sz w:val="24"/>
          <w:szCs w:val="24"/>
          <w:lang w:val="es-ES" w:eastAsia="es-MX"/>
        </w:rPr>
        <w:t>Ámbito de indicadores</w:t>
      </w:r>
    </w:p>
    <w:p w:rsidR="00AD400B" w:rsidRPr="00AD400B" w:rsidRDefault="00AD400B" w:rsidP="00D9669D">
      <w:pPr>
        <w:pStyle w:val="Prrafodelista"/>
        <w:numPr>
          <w:ilvl w:val="0"/>
          <w:numId w:val="7"/>
        </w:numPr>
        <w:jc w:val="both"/>
        <w:rPr>
          <w:rFonts w:ascii="Tahoma" w:hAnsi="Tahoma" w:cs="Tahoma"/>
          <w:color w:val="333333"/>
          <w:shd w:val="clear" w:color="auto" w:fill="FFFFFF"/>
        </w:rPr>
      </w:pPr>
      <w:r>
        <w:rPr>
          <w:rFonts w:ascii="Tahoma" w:hAnsi="Tahoma" w:cs="Tahoma"/>
          <w:color w:val="333333"/>
          <w:shd w:val="clear" w:color="auto" w:fill="FFFFFF"/>
        </w:rPr>
        <w:t xml:space="preserve">Tres indicadores obtuvieron avances deficientes en el periodo, </w:t>
      </w:r>
      <w:r w:rsidRPr="00BF6454">
        <w:rPr>
          <w:rFonts w:ascii="Tahoma" w:hAnsi="Tahoma" w:cs="Tahoma"/>
          <w:color w:val="333333"/>
          <w:shd w:val="clear" w:color="auto" w:fill="FFFFFF"/>
        </w:rPr>
        <w:t>“Promedio de módulos entregados a los beneficiarios del Programa</w:t>
      </w:r>
      <w:r>
        <w:rPr>
          <w:rFonts w:ascii="Tahoma" w:hAnsi="Tahoma" w:cs="Tahoma"/>
          <w:color w:val="333333"/>
          <w:shd w:val="clear" w:color="auto" w:fill="FFFFFF"/>
        </w:rPr>
        <w:t xml:space="preserve">”, </w:t>
      </w:r>
      <w:r w:rsidRPr="00562DD1">
        <w:rPr>
          <w:rFonts w:ascii="Tahoma" w:hAnsi="Tahoma" w:cs="Tahoma"/>
          <w:color w:val="333333"/>
          <w:shd w:val="clear" w:color="auto" w:fill="FFFFFF"/>
        </w:rPr>
        <w:t>“Porcentaje de exámenes acreditados</w:t>
      </w:r>
      <w:r>
        <w:rPr>
          <w:rFonts w:ascii="Tahoma" w:hAnsi="Tahoma" w:cs="Tahoma"/>
          <w:color w:val="333333"/>
          <w:shd w:val="clear" w:color="auto" w:fill="FFFFFF"/>
        </w:rPr>
        <w:t>”,</w:t>
      </w:r>
      <w:r w:rsidRPr="00562DD1">
        <w:rPr>
          <w:rFonts w:ascii="Tahoma" w:hAnsi="Tahoma" w:cs="Tahoma"/>
          <w:color w:val="333333"/>
          <w:shd w:val="clear" w:color="auto" w:fill="FFFFFF"/>
        </w:rPr>
        <w:t xml:space="preserve"> “Porcentaje de certificados entregados</w:t>
      </w:r>
      <w:r>
        <w:rPr>
          <w:rFonts w:ascii="Tahoma" w:hAnsi="Tahoma" w:cs="Tahoma"/>
          <w:color w:val="333333"/>
          <w:shd w:val="clear" w:color="auto" w:fill="FFFFFF"/>
        </w:rPr>
        <w:t xml:space="preserve">, destaca que todos ellos corresponden al componente </w:t>
      </w:r>
      <w:r w:rsidRPr="00562DD1">
        <w:rPr>
          <w:rFonts w:ascii="Tahoma" w:hAnsi="Tahoma" w:cs="Tahoma"/>
          <w:b/>
          <w:i/>
          <w:color w:val="333333"/>
          <w:shd w:val="clear" w:color="auto" w:fill="FFFFFF"/>
        </w:rPr>
        <w:t>“educación para adultos”</w:t>
      </w:r>
    </w:p>
    <w:p w:rsidR="00AD400B" w:rsidRPr="00E20465" w:rsidRDefault="00AD400B" w:rsidP="00AD400B">
      <w:pPr>
        <w:pStyle w:val="Prrafodelista"/>
        <w:jc w:val="both"/>
        <w:rPr>
          <w:rFonts w:ascii="Tahoma" w:hAnsi="Tahoma" w:cs="Tahoma"/>
          <w:color w:val="333333"/>
          <w:shd w:val="clear" w:color="auto" w:fill="FFFFFF"/>
        </w:rPr>
      </w:pPr>
    </w:p>
    <w:p w:rsidR="00300C82" w:rsidRPr="00AD400B" w:rsidRDefault="00AD400B" w:rsidP="00D9669D">
      <w:pPr>
        <w:pStyle w:val="Prrafodelista"/>
        <w:numPr>
          <w:ilvl w:val="0"/>
          <w:numId w:val="7"/>
        </w:numPr>
        <w:autoSpaceDE w:val="0"/>
        <w:autoSpaceDN w:val="0"/>
        <w:adjustRightInd w:val="0"/>
        <w:contextualSpacing/>
        <w:jc w:val="both"/>
        <w:rPr>
          <w:rFonts w:ascii="Arial" w:hAnsi="Arial" w:cs="Arial"/>
          <w:szCs w:val="24"/>
        </w:rPr>
      </w:pPr>
      <w:r>
        <w:rPr>
          <w:rFonts w:ascii="Arial" w:hAnsi="Arial" w:cs="Arial"/>
          <w:szCs w:val="24"/>
        </w:rPr>
        <w:t>Dos I</w:t>
      </w:r>
      <w:r w:rsidRPr="00AD400B">
        <w:rPr>
          <w:rFonts w:ascii="Arial" w:hAnsi="Arial" w:cs="Arial"/>
          <w:szCs w:val="24"/>
        </w:rPr>
        <w:t>ndicador</w:t>
      </w:r>
      <w:r>
        <w:rPr>
          <w:rFonts w:ascii="Arial" w:hAnsi="Arial" w:cs="Arial"/>
          <w:szCs w:val="24"/>
        </w:rPr>
        <w:t>es estatales</w:t>
      </w:r>
      <w:r w:rsidRPr="00AD400B">
        <w:rPr>
          <w:rFonts w:ascii="Arial" w:hAnsi="Arial" w:cs="Arial"/>
          <w:szCs w:val="24"/>
        </w:rPr>
        <w:t xml:space="preserve"> fue</w:t>
      </w:r>
      <w:r>
        <w:rPr>
          <w:rFonts w:ascii="Arial" w:hAnsi="Arial" w:cs="Arial"/>
          <w:szCs w:val="24"/>
        </w:rPr>
        <w:t>ron</w:t>
      </w:r>
      <w:r w:rsidRPr="00AD400B">
        <w:rPr>
          <w:rFonts w:ascii="Arial" w:hAnsi="Arial" w:cs="Arial"/>
          <w:szCs w:val="24"/>
        </w:rPr>
        <w:t xml:space="preserve"> alimentado</w:t>
      </w:r>
      <w:r>
        <w:rPr>
          <w:rFonts w:ascii="Arial" w:hAnsi="Arial" w:cs="Arial"/>
          <w:szCs w:val="24"/>
        </w:rPr>
        <w:t>s</w:t>
      </w:r>
      <w:r w:rsidRPr="00AD400B">
        <w:rPr>
          <w:rFonts w:ascii="Arial" w:hAnsi="Arial" w:cs="Arial"/>
          <w:szCs w:val="24"/>
        </w:rPr>
        <w:t xml:space="preserve"> de manera errónea afectando así el cumplimiento global obteniendo un 19% de cumplimiento considerando</w:t>
      </w:r>
      <w:r>
        <w:rPr>
          <w:rFonts w:ascii="Arial" w:hAnsi="Arial" w:cs="Arial"/>
          <w:szCs w:val="24"/>
        </w:rPr>
        <w:t xml:space="preserve"> deficiente.</w:t>
      </w:r>
    </w:p>
    <w:p w:rsidR="00300C82" w:rsidRDefault="00300C82" w:rsidP="00300C82">
      <w:pPr>
        <w:pStyle w:val="Prrafodelista"/>
        <w:rPr>
          <w:rFonts w:ascii="Arial" w:hAnsi="Arial" w:cs="Arial"/>
          <w:szCs w:val="24"/>
        </w:rPr>
      </w:pPr>
    </w:p>
    <w:p w:rsidR="00AD400B" w:rsidRDefault="00AD400B" w:rsidP="00AD400B">
      <w:pPr>
        <w:autoSpaceDE w:val="0"/>
        <w:autoSpaceDN w:val="0"/>
        <w:adjustRightInd w:val="0"/>
        <w:jc w:val="both"/>
        <w:rPr>
          <w:rFonts w:ascii="Arial" w:hAnsi="Arial" w:cs="Arial"/>
          <w:color w:val="0070C0"/>
          <w:sz w:val="24"/>
          <w:szCs w:val="24"/>
          <w:lang w:val="es-ES" w:eastAsia="es-MX"/>
        </w:rPr>
      </w:pPr>
      <w:r w:rsidRPr="006762F8">
        <w:rPr>
          <w:rFonts w:ascii="Arial" w:hAnsi="Arial" w:cs="Arial"/>
          <w:color w:val="0070C0"/>
          <w:sz w:val="24"/>
          <w:szCs w:val="24"/>
          <w:lang w:val="es-ES" w:eastAsia="es-MX"/>
        </w:rPr>
        <w:t>Ámbito de cobertura</w:t>
      </w:r>
    </w:p>
    <w:p w:rsidR="006762F8" w:rsidRDefault="006762F8" w:rsidP="00D9669D">
      <w:pPr>
        <w:pStyle w:val="Prrafodelista"/>
        <w:numPr>
          <w:ilvl w:val="0"/>
          <w:numId w:val="27"/>
        </w:numPr>
        <w:jc w:val="both"/>
        <w:rPr>
          <w:rFonts w:ascii="Arial" w:hAnsi="Arial" w:cs="Arial"/>
        </w:rPr>
      </w:pPr>
      <w:r w:rsidRPr="00DA4A80">
        <w:rPr>
          <w:rFonts w:ascii="Arial" w:hAnsi="Arial" w:cs="Arial"/>
          <w:lang w:val="es-ES"/>
        </w:rPr>
        <w:t>E</w:t>
      </w:r>
      <w:r w:rsidRPr="00DA4A80">
        <w:rPr>
          <w:rFonts w:ascii="Arial" w:hAnsi="Arial" w:cs="Arial"/>
        </w:rPr>
        <w:t>n lo que concierne a los datos estadísticos del Colegio Nacional de Educación Profesional Técnica de B.C., los avances no han sido del todo satisfactorios, ya que en la entidad en el último periodo tuvo una variación negativa del 1.37% en la absorción de egresados de secundaria</w:t>
      </w:r>
      <w:r w:rsidR="00DA4A80">
        <w:rPr>
          <w:rFonts w:ascii="Arial" w:hAnsi="Arial" w:cs="Arial"/>
        </w:rPr>
        <w:t>.</w:t>
      </w:r>
    </w:p>
    <w:p w:rsidR="00DA4A80" w:rsidRPr="00DA4A80" w:rsidRDefault="00DA4A80" w:rsidP="00DA4A80">
      <w:pPr>
        <w:jc w:val="both"/>
        <w:rPr>
          <w:rFonts w:ascii="Arial" w:hAnsi="Arial" w:cs="Arial"/>
        </w:rPr>
      </w:pPr>
    </w:p>
    <w:p w:rsidR="006762F8" w:rsidRDefault="006762F8" w:rsidP="009A3AA7">
      <w:pPr>
        <w:pStyle w:val="Prrafodelista"/>
        <w:numPr>
          <w:ilvl w:val="0"/>
          <w:numId w:val="27"/>
        </w:numPr>
        <w:jc w:val="both"/>
        <w:rPr>
          <w:rFonts w:ascii="Arial" w:hAnsi="Arial" w:cs="Arial"/>
        </w:rPr>
      </w:pPr>
      <w:r w:rsidRPr="006762F8">
        <w:rPr>
          <w:rFonts w:ascii="Arial" w:hAnsi="Arial" w:cs="Arial"/>
        </w:rPr>
        <w:t>También pudimos observar en la gráfica 5 que para el periodo 2016 no se logró aumentar la matricula del CONALEP, sino que disminuyo en un 2% sin embargo a pesar de que ha disminuido la matricula, no ha sido una cifra alarmante, ya que se ha mantenido dentro del rango de los últimos 4 ciclos escolares, reflejando que el 4.99% de la población objetivo es captada por el organismo académico.</w:t>
      </w:r>
    </w:p>
    <w:p w:rsidR="009A3AA7" w:rsidRPr="009A3AA7" w:rsidRDefault="009A3AA7" w:rsidP="009A3AA7">
      <w:pPr>
        <w:jc w:val="both"/>
        <w:rPr>
          <w:rFonts w:ascii="Arial" w:hAnsi="Arial" w:cs="Arial"/>
        </w:rPr>
      </w:pPr>
    </w:p>
    <w:p w:rsidR="00AD400B" w:rsidRPr="00BE7F62" w:rsidRDefault="00AD400B" w:rsidP="00AD400B">
      <w:pPr>
        <w:autoSpaceDE w:val="0"/>
        <w:autoSpaceDN w:val="0"/>
        <w:adjustRightInd w:val="0"/>
        <w:jc w:val="both"/>
        <w:rPr>
          <w:rFonts w:ascii="Arial" w:hAnsi="Arial" w:cs="Arial"/>
          <w:color w:val="0070C0"/>
          <w:sz w:val="24"/>
          <w:szCs w:val="24"/>
          <w:lang w:val="es-ES" w:eastAsia="es-MX"/>
        </w:rPr>
      </w:pPr>
      <w:r w:rsidRPr="00BE7F62">
        <w:rPr>
          <w:rFonts w:ascii="Arial" w:hAnsi="Arial" w:cs="Arial"/>
          <w:color w:val="0070C0"/>
          <w:sz w:val="24"/>
          <w:szCs w:val="24"/>
          <w:lang w:val="es-ES" w:eastAsia="es-MX"/>
        </w:rPr>
        <w:t>Ámbito atención de los aspectos susceptibles de mejora</w:t>
      </w:r>
    </w:p>
    <w:p w:rsidR="00300C82" w:rsidRDefault="00AD400B" w:rsidP="00D9669D">
      <w:pPr>
        <w:pStyle w:val="Prrafodelista"/>
        <w:numPr>
          <w:ilvl w:val="0"/>
          <w:numId w:val="13"/>
        </w:numPr>
        <w:autoSpaceDE w:val="0"/>
        <w:autoSpaceDN w:val="0"/>
        <w:adjustRightInd w:val="0"/>
        <w:contextualSpacing/>
        <w:jc w:val="both"/>
        <w:rPr>
          <w:rFonts w:ascii="Arial" w:hAnsi="Arial" w:cs="Arial"/>
          <w:szCs w:val="24"/>
        </w:rPr>
      </w:pPr>
      <w:r>
        <w:rPr>
          <w:rFonts w:ascii="Arial" w:hAnsi="Arial" w:cs="Arial"/>
          <w:szCs w:val="24"/>
        </w:rPr>
        <w:t>Porcentaje de atención a los ASM bajo (1 de 3) en 2016.</w:t>
      </w:r>
    </w:p>
    <w:p w:rsidR="00EB115E" w:rsidRPr="00EB115E" w:rsidRDefault="00EB115E" w:rsidP="00EB115E">
      <w:pPr>
        <w:pStyle w:val="Prrafodelista"/>
        <w:autoSpaceDE w:val="0"/>
        <w:autoSpaceDN w:val="0"/>
        <w:adjustRightInd w:val="0"/>
        <w:contextualSpacing/>
        <w:jc w:val="both"/>
        <w:rPr>
          <w:rFonts w:ascii="Arial" w:hAnsi="Arial" w:cs="Arial"/>
          <w:szCs w:val="24"/>
        </w:rPr>
      </w:pPr>
    </w:p>
    <w:p w:rsidR="009A3AA7" w:rsidRDefault="009A3AA7" w:rsidP="00300C82">
      <w:pPr>
        <w:pStyle w:val="Prrafodelista"/>
        <w:autoSpaceDE w:val="0"/>
        <w:autoSpaceDN w:val="0"/>
        <w:adjustRightInd w:val="0"/>
        <w:ind w:left="0"/>
        <w:jc w:val="both"/>
        <w:rPr>
          <w:rFonts w:ascii="Arial" w:hAnsi="Arial" w:cs="Arial"/>
          <w:b/>
          <w:color w:val="0070C0"/>
          <w:szCs w:val="24"/>
        </w:rPr>
      </w:pPr>
    </w:p>
    <w:p w:rsidR="009A3AA7" w:rsidRDefault="009A3AA7" w:rsidP="00300C82">
      <w:pPr>
        <w:pStyle w:val="Prrafodelista"/>
        <w:autoSpaceDE w:val="0"/>
        <w:autoSpaceDN w:val="0"/>
        <w:adjustRightInd w:val="0"/>
        <w:ind w:left="0"/>
        <w:jc w:val="both"/>
        <w:rPr>
          <w:rFonts w:ascii="Arial" w:hAnsi="Arial" w:cs="Arial"/>
          <w:b/>
          <w:color w:val="0070C0"/>
          <w:szCs w:val="24"/>
        </w:rPr>
      </w:pPr>
    </w:p>
    <w:p w:rsidR="009A3AA7" w:rsidRDefault="009A3AA7" w:rsidP="00300C82">
      <w:pPr>
        <w:pStyle w:val="Prrafodelista"/>
        <w:autoSpaceDE w:val="0"/>
        <w:autoSpaceDN w:val="0"/>
        <w:adjustRightInd w:val="0"/>
        <w:ind w:left="0"/>
        <w:jc w:val="both"/>
        <w:rPr>
          <w:rFonts w:ascii="Arial" w:hAnsi="Arial" w:cs="Arial"/>
          <w:b/>
          <w:color w:val="0070C0"/>
          <w:szCs w:val="24"/>
        </w:rPr>
      </w:pPr>
    </w:p>
    <w:p w:rsidR="00300C82" w:rsidRPr="00300C82" w:rsidRDefault="00300C82" w:rsidP="00300C82">
      <w:pPr>
        <w:pStyle w:val="Prrafodelista"/>
        <w:autoSpaceDE w:val="0"/>
        <w:autoSpaceDN w:val="0"/>
        <w:adjustRightInd w:val="0"/>
        <w:ind w:left="0"/>
        <w:jc w:val="both"/>
        <w:rPr>
          <w:rFonts w:ascii="Arial" w:hAnsi="Arial" w:cs="Arial"/>
          <w:b/>
          <w:color w:val="0070C0"/>
          <w:szCs w:val="24"/>
        </w:rPr>
      </w:pPr>
      <w:r w:rsidRPr="00300C82">
        <w:rPr>
          <w:rFonts w:ascii="Arial" w:hAnsi="Arial" w:cs="Arial"/>
          <w:b/>
          <w:color w:val="0070C0"/>
          <w:szCs w:val="24"/>
        </w:rPr>
        <w:lastRenderedPageBreak/>
        <w:t>Oportunidades:</w:t>
      </w:r>
    </w:p>
    <w:p w:rsidR="00300C82" w:rsidRPr="00300C82" w:rsidRDefault="00300C82" w:rsidP="00300C82">
      <w:pPr>
        <w:pStyle w:val="Prrafodelista"/>
        <w:autoSpaceDE w:val="0"/>
        <w:autoSpaceDN w:val="0"/>
        <w:adjustRightInd w:val="0"/>
        <w:jc w:val="both"/>
        <w:rPr>
          <w:rFonts w:ascii="Arial" w:hAnsi="Arial" w:cs="Arial"/>
          <w:color w:val="0070C0"/>
          <w:szCs w:val="24"/>
        </w:rPr>
      </w:pPr>
    </w:p>
    <w:p w:rsidR="00300C82" w:rsidRPr="00300C82" w:rsidRDefault="002470F7" w:rsidP="00300C82">
      <w:pPr>
        <w:autoSpaceDE w:val="0"/>
        <w:autoSpaceDN w:val="0"/>
        <w:adjustRightInd w:val="0"/>
        <w:jc w:val="both"/>
        <w:rPr>
          <w:rFonts w:ascii="Arial" w:hAnsi="Arial" w:cs="Arial"/>
          <w:color w:val="0070C0"/>
          <w:sz w:val="24"/>
          <w:szCs w:val="24"/>
          <w:lang w:val="es-ES" w:eastAsia="es-MX"/>
        </w:rPr>
      </w:pPr>
      <w:r>
        <w:rPr>
          <w:rFonts w:ascii="Arial" w:hAnsi="Arial" w:cs="Arial"/>
          <w:color w:val="0070C0"/>
          <w:sz w:val="24"/>
          <w:szCs w:val="24"/>
          <w:lang w:val="es-ES" w:eastAsia="es-MX"/>
        </w:rPr>
        <w:t>Ámbito programático</w:t>
      </w:r>
    </w:p>
    <w:p w:rsidR="00300C82" w:rsidRDefault="001B6925" w:rsidP="00D9669D">
      <w:pPr>
        <w:pStyle w:val="Prrafodelista"/>
        <w:numPr>
          <w:ilvl w:val="0"/>
          <w:numId w:val="8"/>
        </w:numPr>
        <w:autoSpaceDE w:val="0"/>
        <w:autoSpaceDN w:val="0"/>
        <w:adjustRightInd w:val="0"/>
        <w:contextualSpacing/>
        <w:jc w:val="both"/>
        <w:rPr>
          <w:rFonts w:ascii="Arial" w:hAnsi="Arial" w:cs="Arial"/>
          <w:szCs w:val="24"/>
        </w:rPr>
      </w:pPr>
      <w:r>
        <w:rPr>
          <w:rFonts w:ascii="Arial" w:hAnsi="Arial" w:cs="Arial"/>
          <w:szCs w:val="24"/>
        </w:rPr>
        <w:t>C</w:t>
      </w:r>
      <w:r w:rsidR="002470F7">
        <w:rPr>
          <w:rFonts w:ascii="Arial" w:hAnsi="Arial" w:cs="Arial"/>
          <w:szCs w:val="24"/>
        </w:rPr>
        <w:t xml:space="preserve">omponente educación tecnológica con posibilidad de </w:t>
      </w:r>
      <w:r>
        <w:rPr>
          <w:rFonts w:ascii="Arial" w:hAnsi="Arial" w:cs="Arial"/>
          <w:szCs w:val="24"/>
        </w:rPr>
        <w:t>modificación programática estatal de acuerdo a los resultados obtenidos.</w:t>
      </w:r>
    </w:p>
    <w:p w:rsidR="00DA4A80" w:rsidRDefault="00DA4A80" w:rsidP="002470F7">
      <w:pPr>
        <w:pStyle w:val="Prrafodelista"/>
        <w:autoSpaceDE w:val="0"/>
        <w:autoSpaceDN w:val="0"/>
        <w:adjustRightInd w:val="0"/>
        <w:contextualSpacing/>
        <w:jc w:val="both"/>
        <w:rPr>
          <w:rFonts w:ascii="Arial" w:hAnsi="Arial" w:cs="Arial"/>
          <w:szCs w:val="24"/>
        </w:rPr>
      </w:pPr>
    </w:p>
    <w:p w:rsidR="00300C82" w:rsidRPr="002470F7" w:rsidRDefault="002470F7" w:rsidP="002470F7">
      <w:pPr>
        <w:autoSpaceDE w:val="0"/>
        <w:autoSpaceDN w:val="0"/>
        <w:adjustRightInd w:val="0"/>
        <w:jc w:val="both"/>
        <w:rPr>
          <w:rFonts w:ascii="Arial" w:hAnsi="Arial" w:cs="Arial"/>
          <w:color w:val="0070C0"/>
          <w:sz w:val="24"/>
          <w:szCs w:val="24"/>
          <w:lang w:val="es-ES" w:eastAsia="es-MX"/>
        </w:rPr>
      </w:pPr>
      <w:r w:rsidRPr="00300C82">
        <w:rPr>
          <w:rFonts w:ascii="Arial" w:hAnsi="Arial" w:cs="Arial"/>
          <w:color w:val="0070C0"/>
          <w:sz w:val="24"/>
          <w:szCs w:val="24"/>
          <w:lang w:val="es-ES" w:eastAsia="es-MX"/>
        </w:rPr>
        <w:t>Ámbito pr</w:t>
      </w:r>
      <w:r>
        <w:rPr>
          <w:rFonts w:ascii="Arial" w:hAnsi="Arial" w:cs="Arial"/>
          <w:color w:val="0070C0"/>
          <w:sz w:val="24"/>
          <w:szCs w:val="24"/>
          <w:lang w:val="es-ES" w:eastAsia="es-MX"/>
        </w:rPr>
        <w:t>esupuestal</w:t>
      </w:r>
    </w:p>
    <w:p w:rsidR="001B6925" w:rsidRDefault="001B6925" w:rsidP="00D9669D">
      <w:pPr>
        <w:pStyle w:val="Prrafodelista"/>
        <w:numPr>
          <w:ilvl w:val="0"/>
          <w:numId w:val="14"/>
        </w:numPr>
        <w:autoSpaceDE w:val="0"/>
        <w:autoSpaceDN w:val="0"/>
        <w:adjustRightInd w:val="0"/>
        <w:contextualSpacing/>
        <w:jc w:val="both"/>
        <w:rPr>
          <w:rFonts w:ascii="Arial" w:hAnsi="Arial" w:cs="Arial"/>
          <w:szCs w:val="24"/>
          <w:lang w:val="es-ES" w:eastAsia="es-MX"/>
        </w:rPr>
      </w:pPr>
      <w:r>
        <w:rPr>
          <w:rFonts w:ascii="Arial" w:hAnsi="Arial" w:cs="Arial"/>
          <w:szCs w:val="24"/>
          <w:lang w:val="es-ES" w:eastAsia="es-MX"/>
        </w:rPr>
        <w:t>Recursos federales de FAETA BC con incrementos anuales.</w:t>
      </w:r>
    </w:p>
    <w:p w:rsidR="001B6925" w:rsidRDefault="001B6925" w:rsidP="001B6925">
      <w:pPr>
        <w:pStyle w:val="Prrafodelista"/>
        <w:autoSpaceDE w:val="0"/>
        <w:autoSpaceDN w:val="0"/>
        <w:adjustRightInd w:val="0"/>
        <w:contextualSpacing/>
        <w:jc w:val="both"/>
        <w:rPr>
          <w:rFonts w:ascii="Arial" w:hAnsi="Arial" w:cs="Arial"/>
          <w:szCs w:val="24"/>
          <w:lang w:val="es-ES" w:eastAsia="es-MX"/>
        </w:rPr>
      </w:pPr>
    </w:p>
    <w:p w:rsidR="00300C82" w:rsidRDefault="001B6925" w:rsidP="00D9669D">
      <w:pPr>
        <w:pStyle w:val="Prrafodelista"/>
        <w:numPr>
          <w:ilvl w:val="0"/>
          <w:numId w:val="14"/>
        </w:numPr>
        <w:autoSpaceDE w:val="0"/>
        <w:autoSpaceDN w:val="0"/>
        <w:adjustRightInd w:val="0"/>
        <w:contextualSpacing/>
        <w:jc w:val="both"/>
        <w:rPr>
          <w:rFonts w:ascii="Arial" w:hAnsi="Arial" w:cs="Arial"/>
          <w:szCs w:val="24"/>
          <w:lang w:val="es-ES" w:eastAsia="es-MX"/>
        </w:rPr>
      </w:pPr>
      <w:r>
        <w:rPr>
          <w:rFonts w:ascii="Arial" w:hAnsi="Arial" w:cs="Arial"/>
          <w:szCs w:val="24"/>
          <w:lang w:val="es-ES" w:eastAsia="es-MX"/>
        </w:rPr>
        <w:t xml:space="preserve">Definición de un </w:t>
      </w:r>
      <w:r w:rsidRPr="001B6925">
        <w:rPr>
          <w:rFonts w:ascii="Arial" w:hAnsi="Arial" w:cs="Arial"/>
          <w:szCs w:val="24"/>
          <w:lang w:val="es-ES" w:eastAsia="es-MX"/>
        </w:rPr>
        <w:t xml:space="preserve">Convenio de colaboración específico entre el INEA, la Secretaria de Planeación y Finanzas y el INEA-BC. </w:t>
      </w:r>
    </w:p>
    <w:p w:rsidR="001B6925" w:rsidRPr="001B6925" w:rsidRDefault="001B6925" w:rsidP="001B6925">
      <w:pPr>
        <w:pStyle w:val="Prrafodelista"/>
        <w:rPr>
          <w:rFonts w:ascii="Arial" w:hAnsi="Arial" w:cs="Arial"/>
          <w:szCs w:val="24"/>
          <w:lang w:val="es-ES" w:eastAsia="es-MX"/>
        </w:rPr>
      </w:pPr>
    </w:p>
    <w:p w:rsidR="001B6925" w:rsidRPr="00300C82" w:rsidRDefault="001B6925" w:rsidP="001B6925">
      <w:pPr>
        <w:autoSpaceDE w:val="0"/>
        <w:autoSpaceDN w:val="0"/>
        <w:adjustRightInd w:val="0"/>
        <w:jc w:val="both"/>
        <w:rPr>
          <w:rFonts w:ascii="Arial" w:hAnsi="Arial" w:cs="Arial"/>
          <w:color w:val="0070C0"/>
          <w:sz w:val="24"/>
          <w:szCs w:val="24"/>
          <w:lang w:val="es-ES" w:eastAsia="es-MX"/>
        </w:rPr>
      </w:pPr>
      <w:r w:rsidRPr="00300C82">
        <w:rPr>
          <w:rFonts w:ascii="Arial" w:hAnsi="Arial" w:cs="Arial"/>
          <w:color w:val="0070C0"/>
          <w:sz w:val="24"/>
          <w:szCs w:val="24"/>
          <w:lang w:val="es-ES" w:eastAsia="es-MX"/>
        </w:rPr>
        <w:t>Ámbito de indicadores</w:t>
      </w:r>
    </w:p>
    <w:p w:rsidR="001B6925" w:rsidRPr="00614ADD" w:rsidRDefault="00614ADD" w:rsidP="00D9669D">
      <w:pPr>
        <w:pStyle w:val="Prrafodelista"/>
        <w:numPr>
          <w:ilvl w:val="0"/>
          <w:numId w:val="15"/>
        </w:numPr>
        <w:autoSpaceDE w:val="0"/>
        <w:autoSpaceDN w:val="0"/>
        <w:adjustRightInd w:val="0"/>
        <w:contextualSpacing/>
        <w:jc w:val="both"/>
        <w:rPr>
          <w:rFonts w:ascii="Arial" w:hAnsi="Arial" w:cs="Arial"/>
          <w:szCs w:val="24"/>
          <w:lang w:val="es-ES" w:eastAsia="es-MX"/>
        </w:rPr>
      </w:pPr>
      <w:r>
        <w:rPr>
          <w:rFonts w:ascii="Arial" w:hAnsi="Arial" w:cs="Arial"/>
          <w:szCs w:val="24"/>
          <w:lang w:val="es-ES" w:eastAsia="es-MX"/>
        </w:rPr>
        <w:t xml:space="preserve">Colaboración de INEA- BC en el informe de los indicadores </w:t>
      </w:r>
      <w:r w:rsidR="006231C3">
        <w:rPr>
          <w:rFonts w:ascii="Arial" w:hAnsi="Arial" w:cs="Arial"/>
          <w:szCs w:val="24"/>
          <w:lang w:val="es-ES" w:eastAsia="es-MX"/>
        </w:rPr>
        <w:t>del componente educación para adultos.</w:t>
      </w:r>
    </w:p>
    <w:p w:rsidR="00300C82" w:rsidRDefault="00300C82" w:rsidP="00300C82">
      <w:pPr>
        <w:pStyle w:val="Prrafodelista"/>
        <w:autoSpaceDE w:val="0"/>
        <w:autoSpaceDN w:val="0"/>
        <w:adjustRightInd w:val="0"/>
        <w:jc w:val="both"/>
        <w:rPr>
          <w:rFonts w:ascii="Arial" w:hAnsi="Arial" w:cs="Arial"/>
          <w:szCs w:val="24"/>
        </w:rPr>
      </w:pPr>
    </w:p>
    <w:p w:rsidR="00300C82" w:rsidRDefault="00300C82" w:rsidP="006231C3">
      <w:pPr>
        <w:autoSpaceDE w:val="0"/>
        <w:autoSpaceDN w:val="0"/>
        <w:adjustRightInd w:val="0"/>
        <w:jc w:val="both"/>
        <w:rPr>
          <w:rFonts w:ascii="Arial" w:hAnsi="Arial" w:cs="Arial"/>
          <w:color w:val="0070C0"/>
          <w:sz w:val="24"/>
          <w:szCs w:val="24"/>
          <w:lang w:val="es-ES" w:eastAsia="es-MX"/>
        </w:rPr>
      </w:pPr>
      <w:r w:rsidRPr="00DA4A80">
        <w:rPr>
          <w:rFonts w:ascii="Arial" w:hAnsi="Arial" w:cs="Arial"/>
          <w:color w:val="0070C0"/>
          <w:sz w:val="24"/>
          <w:szCs w:val="24"/>
          <w:lang w:val="es-ES" w:eastAsia="es-MX"/>
        </w:rPr>
        <w:t>Ámbito de cobertura</w:t>
      </w:r>
    </w:p>
    <w:p w:rsidR="00DA4A80" w:rsidRDefault="00DA4A80" w:rsidP="00D9669D">
      <w:pPr>
        <w:pStyle w:val="Prrafodelista"/>
        <w:numPr>
          <w:ilvl w:val="0"/>
          <w:numId w:val="29"/>
        </w:numPr>
        <w:autoSpaceDE w:val="0"/>
        <w:autoSpaceDN w:val="0"/>
        <w:adjustRightInd w:val="0"/>
        <w:jc w:val="both"/>
        <w:rPr>
          <w:rFonts w:ascii="Arial" w:hAnsi="Arial" w:cs="Arial"/>
          <w:szCs w:val="24"/>
          <w:lang w:val="es-ES" w:eastAsia="es-MX"/>
        </w:rPr>
      </w:pPr>
      <w:r w:rsidRPr="00DA4A80">
        <w:rPr>
          <w:rFonts w:ascii="Arial" w:hAnsi="Arial" w:cs="Arial"/>
          <w:szCs w:val="24"/>
          <w:lang w:val="es-ES" w:eastAsia="es-MX"/>
        </w:rPr>
        <w:t xml:space="preserve">La tendencia de la disminución </w:t>
      </w:r>
      <w:r>
        <w:rPr>
          <w:rFonts w:ascii="Arial" w:hAnsi="Arial" w:cs="Arial"/>
          <w:szCs w:val="24"/>
          <w:lang w:val="es-ES" w:eastAsia="es-MX"/>
        </w:rPr>
        <w:t xml:space="preserve">de la </w:t>
      </w:r>
      <w:r w:rsidR="0074637B">
        <w:rPr>
          <w:rFonts w:ascii="Arial" w:hAnsi="Arial" w:cs="Arial"/>
          <w:szCs w:val="24"/>
          <w:lang w:val="es-ES" w:eastAsia="es-MX"/>
        </w:rPr>
        <w:t>alfabetización</w:t>
      </w:r>
      <w:bookmarkStart w:id="6" w:name="_GoBack"/>
      <w:bookmarkEnd w:id="6"/>
      <w:r w:rsidRPr="00DA4A80">
        <w:rPr>
          <w:rFonts w:ascii="Arial" w:hAnsi="Arial" w:cs="Arial"/>
          <w:szCs w:val="24"/>
          <w:lang w:val="es-ES" w:eastAsia="es-MX"/>
        </w:rPr>
        <w:t xml:space="preserve"> </w:t>
      </w:r>
      <w:r>
        <w:rPr>
          <w:rFonts w:ascii="Arial" w:hAnsi="Arial" w:cs="Arial"/>
          <w:szCs w:val="24"/>
          <w:lang w:val="es-ES" w:eastAsia="es-MX"/>
        </w:rPr>
        <w:t>va aumentando, así como la</w:t>
      </w:r>
      <w:r w:rsidRPr="00DA4A80">
        <w:rPr>
          <w:rFonts w:ascii="Arial" w:hAnsi="Arial" w:cs="Arial"/>
          <w:szCs w:val="24"/>
          <w:lang w:val="es-ES" w:eastAsia="es-MX"/>
        </w:rPr>
        <w:t xml:space="preserve"> absorción de </w:t>
      </w:r>
      <w:r>
        <w:rPr>
          <w:rFonts w:ascii="Arial" w:hAnsi="Arial" w:cs="Arial"/>
          <w:szCs w:val="24"/>
          <w:lang w:val="es-ES" w:eastAsia="es-MX"/>
        </w:rPr>
        <w:t>jóvenes</w:t>
      </w:r>
      <w:r w:rsidRPr="00DA4A80">
        <w:rPr>
          <w:rFonts w:ascii="Arial" w:hAnsi="Arial" w:cs="Arial"/>
          <w:szCs w:val="24"/>
          <w:lang w:val="es-ES" w:eastAsia="es-MX"/>
        </w:rPr>
        <w:t xml:space="preserve"> al nivel</w:t>
      </w:r>
      <w:r>
        <w:rPr>
          <w:rFonts w:ascii="Arial" w:hAnsi="Arial" w:cs="Arial"/>
          <w:szCs w:val="24"/>
          <w:lang w:val="es-ES" w:eastAsia="es-MX"/>
        </w:rPr>
        <w:t xml:space="preserve"> medio superior va incrementado.</w:t>
      </w:r>
    </w:p>
    <w:p w:rsidR="00DA4A80" w:rsidRPr="00DA4A80" w:rsidRDefault="00DA4A80" w:rsidP="00DA4A80">
      <w:pPr>
        <w:autoSpaceDE w:val="0"/>
        <w:autoSpaceDN w:val="0"/>
        <w:adjustRightInd w:val="0"/>
        <w:jc w:val="both"/>
        <w:rPr>
          <w:rFonts w:ascii="Arial" w:hAnsi="Arial" w:cs="Arial"/>
          <w:szCs w:val="24"/>
          <w:lang w:val="es-ES" w:eastAsia="es-MX"/>
        </w:rPr>
      </w:pPr>
    </w:p>
    <w:p w:rsidR="006231C3" w:rsidRPr="00BE7F62" w:rsidRDefault="006231C3" w:rsidP="006231C3">
      <w:pPr>
        <w:autoSpaceDE w:val="0"/>
        <w:autoSpaceDN w:val="0"/>
        <w:adjustRightInd w:val="0"/>
        <w:jc w:val="both"/>
        <w:rPr>
          <w:rFonts w:ascii="Arial" w:hAnsi="Arial" w:cs="Arial"/>
          <w:color w:val="0070C0"/>
          <w:sz w:val="24"/>
          <w:szCs w:val="24"/>
          <w:lang w:val="es-ES" w:eastAsia="es-MX"/>
        </w:rPr>
      </w:pPr>
      <w:r w:rsidRPr="00BE7F62">
        <w:rPr>
          <w:rFonts w:ascii="Arial" w:hAnsi="Arial" w:cs="Arial"/>
          <w:color w:val="0070C0"/>
          <w:sz w:val="24"/>
          <w:szCs w:val="24"/>
          <w:lang w:val="es-ES" w:eastAsia="es-MX"/>
        </w:rPr>
        <w:t>Ámbito atención de los aspectos susceptibles de mejora</w:t>
      </w:r>
    </w:p>
    <w:p w:rsidR="006231C3" w:rsidRDefault="006231C3" w:rsidP="00D9669D">
      <w:pPr>
        <w:pStyle w:val="Prrafodelista"/>
        <w:numPr>
          <w:ilvl w:val="0"/>
          <w:numId w:val="16"/>
        </w:numPr>
        <w:autoSpaceDE w:val="0"/>
        <w:autoSpaceDN w:val="0"/>
        <w:adjustRightInd w:val="0"/>
        <w:contextualSpacing/>
        <w:jc w:val="both"/>
        <w:rPr>
          <w:rFonts w:ascii="Arial" w:hAnsi="Arial" w:cs="Arial"/>
          <w:szCs w:val="24"/>
          <w:lang w:val="es-ES" w:eastAsia="es-MX"/>
        </w:rPr>
      </w:pPr>
      <w:r>
        <w:rPr>
          <w:rFonts w:ascii="Arial" w:hAnsi="Arial" w:cs="Arial"/>
          <w:szCs w:val="24"/>
          <w:lang w:val="es-ES" w:eastAsia="es-MX"/>
        </w:rPr>
        <w:t>Secretaria de Planeación y Finanzas con un departamento con el compromiso de seguimiento a los ASM continuamente.</w:t>
      </w:r>
    </w:p>
    <w:p w:rsidR="009B08D8" w:rsidRPr="009B08D8" w:rsidRDefault="009B08D8" w:rsidP="009B08D8">
      <w:pPr>
        <w:pStyle w:val="Prrafodelista"/>
        <w:autoSpaceDE w:val="0"/>
        <w:autoSpaceDN w:val="0"/>
        <w:adjustRightInd w:val="0"/>
        <w:contextualSpacing/>
        <w:jc w:val="both"/>
        <w:rPr>
          <w:rFonts w:ascii="Arial" w:hAnsi="Arial" w:cs="Arial"/>
          <w:szCs w:val="24"/>
          <w:lang w:val="es-ES" w:eastAsia="es-MX"/>
        </w:rPr>
      </w:pPr>
    </w:p>
    <w:p w:rsidR="00300C82" w:rsidRPr="00300C82" w:rsidRDefault="00300C82" w:rsidP="00300C82">
      <w:pPr>
        <w:autoSpaceDE w:val="0"/>
        <w:autoSpaceDN w:val="0"/>
        <w:adjustRightInd w:val="0"/>
        <w:jc w:val="both"/>
        <w:rPr>
          <w:rFonts w:ascii="Arial" w:hAnsi="Arial" w:cs="Arial"/>
          <w:b/>
          <w:color w:val="0070C0"/>
          <w:sz w:val="24"/>
          <w:szCs w:val="24"/>
        </w:rPr>
      </w:pPr>
      <w:r w:rsidRPr="00300C82">
        <w:rPr>
          <w:rFonts w:ascii="Arial" w:hAnsi="Arial" w:cs="Arial"/>
          <w:b/>
          <w:color w:val="0070C0"/>
          <w:sz w:val="24"/>
          <w:szCs w:val="24"/>
        </w:rPr>
        <w:t>Amenazas:</w:t>
      </w:r>
    </w:p>
    <w:p w:rsidR="00300C82" w:rsidRPr="00300C82" w:rsidRDefault="006231C3" w:rsidP="00300C82">
      <w:pPr>
        <w:autoSpaceDE w:val="0"/>
        <w:autoSpaceDN w:val="0"/>
        <w:adjustRightInd w:val="0"/>
        <w:jc w:val="both"/>
        <w:rPr>
          <w:rFonts w:ascii="Arial" w:hAnsi="Arial" w:cs="Arial"/>
          <w:color w:val="0070C0"/>
          <w:sz w:val="24"/>
          <w:szCs w:val="24"/>
          <w:lang w:val="es-ES" w:eastAsia="es-MX"/>
        </w:rPr>
      </w:pPr>
      <w:r>
        <w:rPr>
          <w:rFonts w:ascii="Arial" w:hAnsi="Arial" w:cs="Arial"/>
          <w:color w:val="0070C0"/>
          <w:sz w:val="24"/>
          <w:szCs w:val="24"/>
          <w:lang w:val="es-ES" w:eastAsia="es-MX"/>
        </w:rPr>
        <w:t>Ámbito programático</w:t>
      </w:r>
    </w:p>
    <w:p w:rsidR="00300C82" w:rsidRDefault="006231C3" w:rsidP="00D9669D">
      <w:pPr>
        <w:pStyle w:val="Prrafodelista"/>
        <w:numPr>
          <w:ilvl w:val="0"/>
          <w:numId w:val="9"/>
        </w:numPr>
        <w:autoSpaceDE w:val="0"/>
        <w:autoSpaceDN w:val="0"/>
        <w:adjustRightInd w:val="0"/>
        <w:contextualSpacing/>
        <w:jc w:val="both"/>
        <w:rPr>
          <w:rFonts w:ascii="Arial" w:hAnsi="Arial" w:cs="Arial"/>
          <w:szCs w:val="24"/>
        </w:rPr>
      </w:pPr>
      <w:r>
        <w:rPr>
          <w:rFonts w:ascii="Arial" w:hAnsi="Arial" w:cs="Arial"/>
          <w:szCs w:val="24"/>
        </w:rPr>
        <w:t>Falta de seguimiento de las metas de INEA- BC a través de la SPF del Estado.</w:t>
      </w:r>
    </w:p>
    <w:p w:rsidR="006231C3" w:rsidRDefault="006231C3" w:rsidP="006231C3">
      <w:pPr>
        <w:pStyle w:val="Prrafodelista"/>
        <w:autoSpaceDE w:val="0"/>
        <w:autoSpaceDN w:val="0"/>
        <w:adjustRightInd w:val="0"/>
        <w:contextualSpacing/>
        <w:jc w:val="both"/>
        <w:rPr>
          <w:rFonts w:ascii="Arial" w:hAnsi="Arial" w:cs="Arial"/>
          <w:szCs w:val="24"/>
        </w:rPr>
      </w:pPr>
    </w:p>
    <w:p w:rsidR="006231C3" w:rsidRPr="002470F7" w:rsidRDefault="006231C3" w:rsidP="006231C3">
      <w:pPr>
        <w:autoSpaceDE w:val="0"/>
        <w:autoSpaceDN w:val="0"/>
        <w:adjustRightInd w:val="0"/>
        <w:jc w:val="both"/>
        <w:rPr>
          <w:rFonts w:ascii="Arial" w:hAnsi="Arial" w:cs="Arial"/>
          <w:color w:val="0070C0"/>
          <w:sz w:val="24"/>
          <w:szCs w:val="24"/>
          <w:lang w:val="es-ES" w:eastAsia="es-MX"/>
        </w:rPr>
      </w:pPr>
      <w:r w:rsidRPr="00300C82">
        <w:rPr>
          <w:rFonts w:ascii="Arial" w:hAnsi="Arial" w:cs="Arial"/>
          <w:color w:val="0070C0"/>
          <w:sz w:val="24"/>
          <w:szCs w:val="24"/>
          <w:lang w:val="es-ES" w:eastAsia="es-MX"/>
        </w:rPr>
        <w:t>Ámbito pr</w:t>
      </w:r>
      <w:r>
        <w:rPr>
          <w:rFonts w:ascii="Arial" w:hAnsi="Arial" w:cs="Arial"/>
          <w:color w:val="0070C0"/>
          <w:sz w:val="24"/>
          <w:szCs w:val="24"/>
          <w:lang w:val="es-ES" w:eastAsia="es-MX"/>
        </w:rPr>
        <w:t>esupuestal</w:t>
      </w:r>
    </w:p>
    <w:p w:rsidR="006231C3" w:rsidRDefault="00AE5C01" w:rsidP="00D9669D">
      <w:pPr>
        <w:pStyle w:val="Prrafodelista"/>
        <w:numPr>
          <w:ilvl w:val="0"/>
          <w:numId w:val="17"/>
        </w:numPr>
        <w:autoSpaceDE w:val="0"/>
        <w:autoSpaceDN w:val="0"/>
        <w:adjustRightInd w:val="0"/>
        <w:contextualSpacing/>
        <w:jc w:val="both"/>
        <w:rPr>
          <w:rFonts w:ascii="Arial" w:hAnsi="Arial" w:cs="Arial"/>
          <w:szCs w:val="24"/>
          <w:lang w:val="es-ES" w:eastAsia="es-MX"/>
        </w:rPr>
      </w:pPr>
      <w:r>
        <w:rPr>
          <w:rFonts w:ascii="Arial" w:hAnsi="Arial" w:cs="Arial"/>
          <w:szCs w:val="24"/>
          <w:lang w:val="es-ES" w:eastAsia="es-MX"/>
        </w:rPr>
        <w:t>Falta de seguimiento del recurso federal de FAETA educación para adultos a través del SFU.</w:t>
      </w:r>
    </w:p>
    <w:p w:rsidR="00300C82" w:rsidRPr="006231C3" w:rsidRDefault="00300C82" w:rsidP="00300C82">
      <w:pPr>
        <w:autoSpaceDE w:val="0"/>
        <w:autoSpaceDN w:val="0"/>
        <w:adjustRightInd w:val="0"/>
        <w:jc w:val="both"/>
        <w:rPr>
          <w:rFonts w:ascii="Arial" w:hAnsi="Arial" w:cs="Arial"/>
          <w:color w:val="31849B" w:themeColor="accent5" w:themeShade="BF"/>
          <w:sz w:val="12"/>
          <w:szCs w:val="24"/>
          <w:lang w:eastAsia="es-MX"/>
        </w:rPr>
      </w:pPr>
    </w:p>
    <w:p w:rsidR="006762F8" w:rsidRDefault="00300C82" w:rsidP="006762F8">
      <w:pPr>
        <w:autoSpaceDE w:val="0"/>
        <w:autoSpaceDN w:val="0"/>
        <w:adjustRightInd w:val="0"/>
        <w:jc w:val="both"/>
        <w:rPr>
          <w:rFonts w:ascii="Arial" w:hAnsi="Arial" w:cs="Arial"/>
          <w:color w:val="0070C0"/>
          <w:sz w:val="24"/>
          <w:szCs w:val="24"/>
          <w:lang w:val="es-ES" w:eastAsia="es-MX"/>
        </w:rPr>
      </w:pPr>
      <w:r w:rsidRPr="006762F8">
        <w:rPr>
          <w:rFonts w:ascii="Arial" w:hAnsi="Arial" w:cs="Arial"/>
          <w:color w:val="0070C0"/>
          <w:sz w:val="24"/>
          <w:szCs w:val="24"/>
          <w:lang w:val="es-ES" w:eastAsia="es-MX"/>
        </w:rPr>
        <w:t>Ámbito de cobertura</w:t>
      </w:r>
    </w:p>
    <w:p w:rsidR="006762F8" w:rsidRPr="00DA4A80" w:rsidRDefault="00DA4A80" w:rsidP="00D9669D">
      <w:pPr>
        <w:pStyle w:val="Prrafodelista"/>
        <w:numPr>
          <w:ilvl w:val="0"/>
          <w:numId w:val="28"/>
        </w:numPr>
        <w:autoSpaceDE w:val="0"/>
        <w:autoSpaceDN w:val="0"/>
        <w:adjustRightInd w:val="0"/>
        <w:jc w:val="both"/>
        <w:rPr>
          <w:rFonts w:ascii="Arial" w:hAnsi="Arial" w:cs="Arial"/>
          <w:color w:val="0070C0"/>
          <w:szCs w:val="24"/>
          <w:lang w:eastAsia="es-MX"/>
        </w:rPr>
      </w:pPr>
      <w:r w:rsidRPr="00DA4A80">
        <w:rPr>
          <w:rFonts w:ascii="Arial" w:hAnsi="Arial" w:cs="Arial"/>
        </w:rPr>
        <w:t>Falta de absorción y canalizació</w:t>
      </w:r>
      <w:r>
        <w:rPr>
          <w:rFonts w:ascii="Arial" w:hAnsi="Arial" w:cs="Arial"/>
        </w:rPr>
        <w:t>n de ese sector de la población.</w:t>
      </w:r>
    </w:p>
    <w:p w:rsidR="00BA3A1A" w:rsidRDefault="00BA3A1A" w:rsidP="00B75CDC">
      <w:pPr>
        <w:jc w:val="both"/>
        <w:rPr>
          <w:rFonts w:ascii="Tahoma" w:hAnsi="Tahoma" w:cs="Tahoma"/>
          <w:b/>
          <w:color w:val="92D050"/>
          <w:sz w:val="24"/>
          <w:szCs w:val="24"/>
          <w:lang w:eastAsia="es-MX"/>
        </w:rPr>
      </w:pPr>
    </w:p>
    <w:p w:rsidR="00B75CDC" w:rsidRPr="006762F8" w:rsidRDefault="00BA3A1A" w:rsidP="00CB74DF">
      <w:pPr>
        <w:pStyle w:val="Subttulo"/>
        <w:rPr>
          <w:color w:val="76923C" w:themeColor="accent3" w:themeShade="BF"/>
          <w:sz w:val="28"/>
          <w:lang w:eastAsia="es-MX"/>
        </w:rPr>
      </w:pPr>
      <w:r w:rsidRPr="006762F8">
        <w:rPr>
          <w:color w:val="76923C" w:themeColor="accent3" w:themeShade="BF"/>
          <w:sz w:val="28"/>
          <w:lang w:eastAsia="es-MX"/>
        </w:rPr>
        <w:lastRenderedPageBreak/>
        <w:t>R</w:t>
      </w:r>
      <w:r w:rsidR="0048433E" w:rsidRPr="006762F8">
        <w:rPr>
          <w:color w:val="76923C" w:themeColor="accent3" w:themeShade="BF"/>
          <w:sz w:val="28"/>
          <w:lang w:eastAsia="es-MX"/>
        </w:rPr>
        <w:t xml:space="preserve">ecomendaciones </w:t>
      </w:r>
    </w:p>
    <w:p w:rsidR="00B75CDC" w:rsidRDefault="00B75CDC" w:rsidP="00BA3A1A">
      <w:pPr>
        <w:autoSpaceDE w:val="0"/>
        <w:autoSpaceDN w:val="0"/>
        <w:adjustRightInd w:val="0"/>
        <w:jc w:val="both"/>
        <w:rPr>
          <w:rFonts w:ascii="Arial" w:hAnsi="Arial" w:cs="Arial"/>
          <w:color w:val="0070C0"/>
          <w:sz w:val="24"/>
          <w:szCs w:val="24"/>
          <w:lang w:val="es-ES" w:eastAsia="es-MX"/>
        </w:rPr>
      </w:pPr>
      <w:r w:rsidRPr="00BA3A1A">
        <w:rPr>
          <w:rFonts w:ascii="Arial" w:hAnsi="Arial" w:cs="Arial"/>
          <w:color w:val="0070C0"/>
          <w:sz w:val="24"/>
          <w:szCs w:val="24"/>
          <w:lang w:val="es-ES" w:eastAsia="es-MX"/>
        </w:rPr>
        <w:t>Ámbito programático.</w:t>
      </w:r>
    </w:p>
    <w:p w:rsidR="00BA3A1A" w:rsidRPr="002109F1" w:rsidRDefault="002109F1" w:rsidP="00BA3A1A">
      <w:pPr>
        <w:autoSpaceDE w:val="0"/>
        <w:autoSpaceDN w:val="0"/>
        <w:adjustRightInd w:val="0"/>
        <w:jc w:val="both"/>
        <w:rPr>
          <w:rFonts w:ascii="Arial" w:eastAsia="MS Mincho" w:hAnsi="Arial" w:cs="Arial"/>
          <w:sz w:val="24"/>
          <w:szCs w:val="24"/>
          <w:lang w:val="es-ES" w:eastAsia="es-MX"/>
        </w:rPr>
      </w:pPr>
      <w:r w:rsidRPr="002109F1">
        <w:rPr>
          <w:rFonts w:ascii="Arial" w:eastAsia="MS Mincho" w:hAnsi="Arial" w:cs="Arial"/>
          <w:sz w:val="24"/>
          <w:szCs w:val="24"/>
          <w:lang w:val="es-ES" w:eastAsia="es-MX"/>
        </w:rPr>
        <w:t>Programar de manera menos conservadora para evitar los sobrecumplimientos programáticos.</w:t>
      </w:r>
    </w:p>
    <w:p w:rsidR="00B75CDC" w:rsidRDefault="00B75CDC" w:rsidP="00BA3A1A">
      <w:pPr>
        <w:autoSpaceDE w:val="0"/>
        <w:autoSpaceDN w:val="0"/>
        <w:adjustRightInd w:val="0"/>
        <w:jc w:val="both"/>
        <w:rPr>
          <w:rFonts w:ascii="Arial" w:hAnsi="Arial" w:cs="Arial"/>
          <w:color w:val="0070C0"/>
          <w:sz w:val="24"/>
          <w:szCs w:val="24"/>
          <w:lang w:val="es-ES" w:eastAsia="es-MX"/>
        </w:rPr>
      </w:pPr>
      <w:r w:rsidRPr="00BA3A1A">
        <w:rPr>
          <w:rFonts w:ascii="Arial" w:hAnsi="Arial" w:cs="Arial"/>
          <w:color w:val="0070C0"/>
          <w:sz w:val="24"/>
          <w:szCs w:val="24"/>
          <w:lang w:val="es-ES" w:eastAsia="es-MX"/>
        </w:rPr>
        <w:t>Ámbito presupuestal.</w:t>
      </w:r>
    </w:p>
    <w:p w:rsidR="00DA4A80" w:rsidRDefault="002109F1" w:rsidP="002109F1">
      <w:pPr>
        <w:autoSpaceDE w:val="0"/>
        <w:autoSpaceDN w:val="0"/>
        <w:adjustRightInd w:val="0"/>
        <w:contextualSpacing/>
        <w:jc w:val="both"/>
        <w:rPr>
          <w:rFonts w:ascii="Arial" w:hAnsi="Arial" w:cs="Arial"/>
          <w:szCs w:val="24"/>
        </w:rPr>
      </w:pPr>
      <w:r>
        <w:rPr>
          <w:rFonts w:ascii="Arial" w:hAnsi="Arial" w:cs="Arial"/>
          <w:szCs w:val="24"/>
        </w:rPr>
        <w:t xml:space="preserve">Definir un </w:t>
      </w:r>
      <w:r w:rsidRPr="002109F1">
        <w:rPr>
          <w:rFonts w:ascii="Arial" w:hAnsi="Arial" w:cs="Arial"/>
          <w:szCs w:val="24"/>
        </w:rPr>
        <w:t xml:space="preserve">convenio de colaboración específico entre el INEA, la Secretaria de Planeación y Finanzas y el INEA-BC. </w:t>
      </w:r>
    </w:p>
    <w:p w:rsidR="00DA4A80" w:rsidRPr="002109F1" w:rsidRDefault="00DA4A80" w:rsidP="002109F1">
      <w:pPr>
        <w:autoSpaceDE w:val="0"/>
        <w:autoSpaceDN w:val="0"/>
        <w:adjustRightInd w:val="0"/>
        <w:contextualSpacing/>
        <w:jc w:val="both"/>
        <w:rPr>
          <w:rFonts w:ascii="Arial" w:hAnsi="Arial" w:cs="Arial"/>
          <w:szCs w:val="24"/>
        </w:rPr>
      </w:pPr>
    </w:p>
    <w:p w:rsidR="00B75CDC" w:rsidRDefault="00B75CDC" w:rsidP="00BA3A1A">
      <w:pPr>
        <w:autoSpaceDE w:val="0"/>
        <w:autoSpaceDN w:val="0"/>
        <w:adjustRightInd w:val="0"/>
        <w:jc w:val="both"/>
        <w:rPr>
          <w:rFonts w:ascii="Arial" w:hAnsi="Arial" w:cs="Arial"/>
          <w:color w:val="0070C0"/>
          <w:sz w:val="24"/>
          <w:szCs w:val="24"/>
          <w:lang w:val="es-ES" w:eastAsia="es-MX"/>
        </w:rPr>
      </w:pPr>
      <w:r w:rsidRPr="00BA3A1A">
        <w:rPr>
          <w:rFonts w:ascii="Arial" w:hAnsi="Arial" w:cs="Arial"/>
          <w:color w:val="0070C0"/>
          <w:sz w:val="24"/>
          <w:szCs w:val="24"/>
          <w:lang w:val="es-ES" w:eastAsia="es-MX"/>
        </w:rPr>
        <w:t>Ámbito de indicadores.</w:t>
      </w:r>
    </w:p>
    <w:p w:rsidR="002109F1" w:rsidRPr="00A73A8C" w:rsidRDefault="00A73A8C" w:rsidP="002109F1">
      <w:pPr>
        <w:jc w:val="both"/>
        <w:rPr>
          <w:rFonts w:ascii="Tahoma" w:hAnsi="Tahoma" w:cs="Tahoma"/>
          <w:color w:val="333333"/>
          <w:shd w:val="clear" w:color="auto" w:fill="FFFFFF"/>
        </w:rPr>
      </w:pPr>
      <w:r>
        <w:rPr>
          <w:rFonts w:ascii="Tahoma" w:hAnsi="Tahoma" w:cs="Tahoma"/>
          <w:color w:val="333333"/>
          <w:shd w:val="clear" w:color="auto" w:fill="FFFFFF"/>
        </w:rPr>
        <w:t>Consolidar la coordinación entre INEA BC y SPF para el seguimiento puntual a los indicadores de los componentes</w:t>
      </w:r>
      <w:r w:rsidR="002109F1" w:rsidRPr="002109F1">
        <w:rPr>
          <w:rFonts w:ascii="Tahoma" w:hAnsi="Tahoma" w:cs="Tahoma"/>
          <w:color w:val="333333"/>
          <w:shd w:val="clear" w:color="auto" w:fill="FFFFFF"/>
        </w:rPr>
        <w:t xml:space="preserve"> </w:t>
      </w:r>
      <w:r w:rsidR="002109F1" w:rsidRPr="002109F1">
        <w:rPr>
          <w:rFonts w:ascii="Tahoma" w:hAnsi="Tahoma" w:cs="Tahoma"/>
          <w:b/>
          <w:i/>
          <w:color w:val="333333"/>
          <w:shd w:val="clear" w:color="auto" w:fill="FFFFFF"/>
        </w:rPr>
        <w:t xml:space="preserve">“educación para </w:t>
      </w:r>
      <w:r w:rsidRPr="002109F1">
        <w:rPr>
          <w:rFonts w:ascii="Tahoma" w:hAnsi="Tahoma" w:cs="Tahoma"/>
          <w:b/>
          <w:i/>
          <w:color w:val="333333"/>
          <w:shd w:val="clear" w:color="auto" w:fill="FFFFFF"/>
        </w:rPr>
        <w:t>adultos”</w:t>
      </w:r>
      <w:r>
        <w:rPr>
          <w:rFonts w:ascii="Tahoma" w:hAnsi="Tahoma" w:cs="Tahoma"/>
          <w:b/>
          <w:i/>
          <w:color w:val="333333"/>
          <w:shd w:val="clear" w:color="auto" w:fill="FFFFFF"/>
        </w:rPr>
        <w:t xml:space="preserve"> </w:t>
      </w:r>
      <w:r w:rsidRPr="00A73A8C">
        <w:rPr>
          <w:rFonts w:ascii="Tahoma" w:hAnsi="Tahoma" w:cs="Tahoma"/>
          <w:color w:val="333333"/>
          <w:shd w:val="clear" w:color="auto" w:fill="FFFFFF"/>
        </w:rPr>
        <w:t xml:space="preserve">donde se asegure el cumplimiento de estos. </w:t>
      </w:r>
    </w:p>
    <w:p w:rsidR="002109F1" w:rsidRDefault="00A73A8C" w:rsidP="00BA3A1A">
      <w:pPr>
        <w:autoSpaceDE w:val="0"/>
        <w:autoSpaceDN w:val="0"/>
        <w:adjustRightInd w:val="0"/>
        <w:contextualSpacing/>
        <w:jc w:val="both"/>
        <w:rPr>
          <w:rFonts w:ascii="Arial" w:hAnsi="Arial" w:cs="Arial"/>
          <w:szCs w:val="24"/>
        </w:rPr>
      </w:pPr>
      <w:r>
        <w:rPr>
          <w:rFonts w:ascii="Tahoma" w:eastAsia="MS Mincho" w:hAnsi="Tahoma" w:cs="Tahoma"/>
          <w:color w:val="333333"/>
          <w:sz w:val="24"/>
          <w:szCs w:val="20"/>
          <w:shd w:val="clear" w:color="auto" w:fill="FFFFFF"/>
        </w:rPr>
        <w:t xml:space="preserve">Consolidar el seguimiento de indicadores entre el CONALEP y SPF para evitar el informe </w:t>
      </w:r>
      <w:r>
        <w:rPr>
          <w:rFonts w:ascii="Arial" w:hAnsi="Arial" w:cs="Arial"/>
          <w:szCs w:val="24"/>
        </w:rPr>
        <w:t>erróneo</w:t>
      </w:r>
      <w:r w:rsidR="002109F1" w:rsidRPr="002109F1">
        <w:rPr>
          <w:rFonts w:ascii="Arial" w:hAnsi="Arial" w:cs="Arial"/>
          <w:szCs w:val="24"/>
        </w:rPr>
        <w:t xml:space="preserve"> </w:t>
      </w:r>
      <w:r>
        <w:rPr>
          <w:rFonts w:ascii="Arial" w:hAnsi="Arial" w:cs="Arial"/>
          <w:szCs w:val="24"/>
        </w:rPr>
        <w:t>de los indicadores estatales</w:t>
      </w:r>
    </w:p>
    <w:p w:rsidR="00A73A8C" w:rsidRPr="00A73A8C" w:rsidRDefault="00A73A8C" w:rsidP="00BA3A1A">
      <w:pPr>
        <w:autoSpaceDE w:val="0"/>
        <w:autoSpaceDN w:val="0"/>
        <w:adjustRightInd w:val="0"/>
        <w:contextualSpacing/>
        <w:jc w:val="both"/>
        <w:rPr>
          <w:rFonts w:ascii="Arial" w:hAnsi="Arial" w:cs="Arial"/>
          <w:szCs w:val="24"/>
        </w:rPr>
      </w:pPr>
    </w:p>
    <w:p w:rsidR="00DA4A80" w:rsidRDefault="00B75CDC" w:rsidP="00DA4A80">
      <w:pPr>
        <w:autoSpaceDE w:val="0"/>
        <w:autoSpaceDN w:val="0"/>
        <w:adjustRightInd w:val="0"/>
        <w:jc w:val="both"/>
        <w:rPr>
          <w:rFonts w:ascii="Arial" w:hAnsi="Arial" w:cs="Arial"/>
          <w:color w:val="0070C0"/>
          <w:sz w:val="24"/>
          <w:szCs w:val="24"/>
          <w:lang w:val="es-ES" w:eastAsia="es-MX"/>
        </w:rPr>
      </w:pPr>
      <w:r w:rsidRPr="00DA4A80">
        <w:rPr>
          <w:rFonts w:ascii="Arial" w:hAnsi="Arial" w:cs="Arial"/>
          <w:color w:val="0070C0"/>
          <w:sz w:val="24"/>
          <w:szCs w:val="24"/>
          <w:lang w:val="es-ES" w:eastAsia="es-MX"/>
        </w:rPr>
        <w:t>Ámbito de cobertura.</w:t>
      </w:r>
    </w:p>
    <w:p w:rsidR="00DA4A80" w:rsidRPr="00DA4A80" w:rsidRDefault="009A3AA7" w:rsidP="00BA3A1A">
      <w:pPr>
        <w:autoSpaceDE w:val="0"/>
        <w:autoSpaceDN w:val="0"/>
        <w:adjustRightInd w:val="0"/>
        <w:jc w:val="both"/>
        <w:rPr>
          <w:rFonts w:ascii="Arial" w:hAnsi="Arial" w:cs="Arial"/>
          <w:color w:val="0070C0"/>
          <w:sz w:val="24"/>
          <w:highlight w:val="yellow"/>
          <w:lang w:val="es-ES" w:eastAsia="es-MX"/>
        </w:rPr>
      </w:pPr>
      <w:r>
        <w:rPr>
          <w:rFonts w:ascii="Arial" w:hAnsi="Arial" w:cs="Arial"/>
          <w:sz w:val="24"/>
          <w:lang w:val="es-ES"/>
        </w:rPr>
        <w:t>Enfatizar</w:t>
      </w:r>
      <w:r w:rsidR="00DA4A80" w:rsidRPr="00DA4A80">
        <w:rPr>
          <w:rFonts w:ascii="Arial" w:hAnsi="Arial" w:cs="Arial"/>
          <w:sz w:val="24"/>
        </w:rPr>
        <w:t xml:space="preserve"> en la absorción y canalización de ese sector de la población para que no aumente el porcentaje de rezago educativo en la entidad.</w:t>
      </w:r>
    </w:p>
    <w:p w:rsidR="00B75CDC" w:rsidRPr="00BA3A1A" w:rsidRDefault="00B75CDC" w:rsidP="00BA3A1A">
      <w:pPr>
        <w:autoSpaceDE w:val="0"/>
        <w:autoSpaceDN w:val="0"/>
        <w:adjustRightInd w:val="0"/>
        <w:jc w:val="both"/>
        <w:rPr>
          <w:rFonts w:ascii="Arial" w:hAnsi="Arial" w:cs="Arial"/>
          <w:color w:val="0070C0"/>
          <w:sz w:val="24"/>
          <w:szCs w:val="24"/>
          <w:lang w:val="es-ES" w:eastAsia="es-MX"/>
        </w:rPr>
      </w:pPr>
      <w:r w:rsidRPr="00DA4A80">
        <w:rPr>
          <w:rFonts w:ascii="Arial" w:hAnsi="Arial" w:cs="Arial"/>
          <w:color w:val="0070C0"/>
          <w:sz w:val="24"/>
          <w:szCs w:val="24"/>
          <w:lang w:val="es-ES" w:eastAsia="es-MX"/>
        </w:rPr>
        <w:t>Ámbito de atención de los aspectos susceptibles de mejora.</w:t>
      </w:r>
    </w:p>
    <w:p w:rsidR="0048433E" w:rsidRPr="00DA4A80" w:rsidRDefault="009A3AA7" w:rsidP="00BA3A1A">
      <w:pPr>
        <w:autoSpaceDE w:val="0"/>
        <w:autoSpaceDN w:val="0"/>
        <w:adjustRightInd w:val="0"/>
        <w:jc w:val="both"/>
        <w:rPr>
          <w:rFonts w:ascii="Arial" w:hAnsi="Arial" w:cs="Arial"/>
          <w:sz w:val="24"/>
          <w:szCs w:val="24"/>
          <w:lang w:eastAsia="es-MX"/>
        </w:rPr>
      </w:pPr>
      <w:r>
        <w:rPr>
          <w:rFonts w:ascii="Arial" w:hAnsi="Arial" w:cs="Arial"/>
          <w:sz w:val="24"/>
          <w:szCs w:val="24"/>
          <w:lang w:eastAsia="es-MX"/>
        </w:rPr>
        <w:t>coordinación estrecha</w:t>
      </w:r>
      <w:r w:rsidR="00DA4A80" w:rsidRPr="00DA4A80">
        <w:rPr>
          <w:rFonts w:ascii="Arial" w:hAnsi="Arial" w:cs="Arial"/>
          <w:sz w:val="24"/>
          <w:szCs w:val="24"/>
          <w:lang w:eastAsia="es-MX"/>
        </w:rPr>
        <w:t xml:space="preserve"> las estructuras de ambos organismos para complementar acciones que coadyuven en la atención de la cobertura de la educación tecnológica y de adultos.</w:t>
      </w:r>
    </w:p>
    <w:p w:rsidR="00B75CDC" w:rsidRDefault="009B08D8" w:rsidP="009B08D8">
      <w:pPr>
        <w:rPr>
          <w:rFonts w:ascii="Tahoma" w:hAnsi="Tahoma" w:cs="Tahoma"/>
          <w:b/>
          <w:color w:val="4F81BD" w:themeColor="accent1"/>
          <w:sz w:val="32"/>
          <w:szCs w:val="24"/>
          <w:lang w:eastAsia="es-MX"/>
        </w:rPr>
      </w:pPr>
      <w:r>
        <w:rPr>
          <w:rFonts w:ascii="Tahoma" w:hAnsi="Tahoma" w:cs="Tahoma"/>
          <w:b/>
          <w:color w:val="4F81BD" w:themeColor="accent1"/>
          <w:sz w:val="32"/>
          <w:szCs w:val="24"/>
          <w:lang w:eastAsia="es-MX"/>
        </w:rPr>
        <w:br w:type="page"/>
      </w:r>
    </w:p>
    <w:p w:rsidR="00874DE0" w:rsidRDefault="0048433E" w:rsidP="00CB74DF">
      <w:pPr>
        <w:pStyle w:val="Ttulo1"/>
        <w:rPr>
          <w:lang w:eastAsia="es-MX"/>
        </w:rPr>
      </w:pPr>
      <w:bookmarkStart w:id="7" w:name="_Toc487970624"/>
      <w:r w:rsidRPr="00B75CDC">
        <w:rPr>
          <w:lang w:eastAsia="es-MX"/>
        </w:rPr>
        <w:lastRenderedPageBreak/>
        <w:t>Fuentes de información</w:t>
      </w:r>
      <w:bookmarkEnd w:id="7"/>
      <w:r w:rsidRPr="00B75CDC">
        <w:rPr>
          <w:lang w:eastAsia="es-MX"/>
        </w:rPr>
        <w:t xml:space="preserve"> </w:t>
      </w:r>
    </w:p>
    <w:p w:rsidR="00DD546C" w:rsidRDefault="00DD546C" w:rsidP="00B75CDC">
      <w:pPr>
        <w:autoSpaceDE w:val="0"/>
        <w:autoSpaceDN w:val="0"/>
        <w:adjustRightInd w:val="0"/>
        <w:contextualSpacing/>
        <w:jc w:val="both"/>
        <w:rPr>
          <w:rFonts w:ascii="Tahoma" w:hAnsi="Tahoma" w:cs="Tahoma"/>
          <w:b/>
          <w:color w:val="4F81BD" w:themeColor="accent1"/>
          <w:sz w:val="32"/>
          <w:szCs w:val="24"/>
          <w:lang w:eastAsia="es-MX"/>
        </w:rPr>
      </w:pPr>
    </w:p>
    <w:p w:rsidR="00C61B47" w:rsidRPr="00C61B47" w:rsidRDefault="00C61B47" w:rsidP="00D9669D">
      <w:pPr>
        <w:numPr>
          <w:ilvl w:val="0"/>
          <w:numId w:val="25"/>
        </w:numPr>
        <w:spacing w:line="480" w:lineRule="auto"/>
        <w:contextualSpacing/>
        <w:rPr>
          <w:rFonts w:ascii="Arial Narrow" w:hAnsi="Arial Narrow"/>
          <w:szCs w:val="20"/>
        </w:rPr>
      </w:pPr>
      <w:r w:rsidRPr="00C61B47">
        <w:rPr>
          <w:rFonts w:ascii="Arial Narrow" w:hAnsi="Arial Narrow"/>
          <w:szCs w:val="20"/>
        </w:rPr>
        <w:t>Presupuesto de Egresos de la Federación 2016</w:t>
      </w:r>
    </w:p>
    <w:p w:rsidR="00C61B47" w:rsidRPr="00C61B47" w:rsidRDefault="00C61B47" w:rsidP="00D9669D">
      <w:pPr>
        <w:numPr>
          <w:ilvl w:val="0"/>
          <w:numId w:val="25"/>
        </w:numPr>
        <w:spacing w:line="480" w:lineRule="auto"/>
        <w:contextualSpacing/>
        <w:jc w:val="both"/>
        <w:rPr>
          <w:rFonts w:ascii="Arial Narrow" w:hAnsi="Arial Narrow"/>
          <w:szCs w:val="20"/>
        </w:rPr>
      </w:pPr>
      <w:r w:rsidRPr="00C61B47">
        <w:rPr>
          <w:rFonts w:ascii="Arial Narrow" w:hAnsi="Arial Narrow"/>
          <w:szCs w:val="20"/>
        </w:rPr>
        <w:t xml:space="preserve">Página: </w:t>
      </w:r>
      <w:hyperlink r:id="rId32" w:history="1">
        <w:r w:rsidRPr="00C61B47">
          <w:rPr>
            <w:rFonts w:ascii="Arial Narrow" w:hAnsi="Arial Narrow"/>
            <w:color w:val="0000FF" w:themeColor="hyperlink"/>
            <w:szCs w:val="20"/>
            <w:u w:val="single"/>
          </w:rPr>
          <w:t>http://www.transparenciabc.gob.mx/</w:t>
        </w:r>
      </w:hyperlink>
      <w:r w:rsidRPr="00C61B47">
        <w:rPr>
          <w:rFonts w:ascii="Arial Narrow" w:hAnsi="Arial Narrow"/>
          <w:szCs w:val="20"/>
        </w:rPr>
        <w:t xml:space="preserve"> </w:t>
      </w:r>
    </w:p>
    <w:p w:rsidR="00C61B47" w:rsidRPr="00C61B47" w:rsidRDefault="00C61B47" w:rsidP="00D9669D">
      <w:pPr>
        <w:numPr>
          <w:ilvl w:val="0"/>
          <w:numId w:val="25"/>
        </w:numPr>
        <w:spacing w:line="480" w:lineRule="auto"/>
        <w:contextualSpacing/>
        <w:rPr>
          <w:rFonts w:ascii="Arial Narrow" w:hAnsi="Arial Narrow"/>
          <w:szCs w:val="20"/>
        </w:rPr>
      </w:pPr>
      <w:r w:rsidRPr="00C61B47">
        <w:rPr>
          <w:rFonts w:ascii="Arial Narrow" w:hAnsi="Arial Narrow"/>
          <w:szCs w:val="20"/>
        </w:rPr>
        <w:t>Sistema del Formato Único. Nivel financiero. Cuarto Trimestre</w:t>
      </w:r>
    </w:p>
    <w:p w:rsidR="00C61B47" w:rsidRPr="00C61B47" w:rsidRDefault="00C61B47" w:rsidP="00D9669D">
      <w:pPr>
        <w:numPr>
          <w:ilvl w:val="0"/>
          <w:numId w:val="25"/>
        </w:numPr>
        <w:spacing w:line="480" w:lineRule="auto"/>
        <w:contextualSpacing/>
        <w:rPr>
          <w:rFonts w:ascii="Arial Narrow" w:hAnsi="Arial Narrow"/>
          <w:szCs w:val="20"/>
        </w:rPr>
      </w:pPr>
      <w:r w:rsidRPr="00C61B47">
        <w:rPr>
          <w:rFonts w:ascii="Arial Narrow" w:hAnsi="Arial Narrow"/>
          <w:szCs w:val="20"/>
        </w:rPr>
        <w:t>Sistema del Formato Único. Gestión de Proyectos. Cuarto Trimestre</w:t>
      </w:r>
    </w:p>
    <w:p w:rsidR="00C61B47" w:rsidRPr="00C61B47" w:rsidRDefault="00C61B47" w:rsidP="00D9669D">
      <w:pPr>
        <w:numPr>
          <w:ilvl w:val="0"/>
          <w:numId w:val="25"/>
        </w:numPr>
        <w:spacing w:line="480" w:lineRule="auto"/>
        <w:contextualSpacing/>
        <w:rPr>
          <w:rFonts w:ascii="Arial Narrow" w:hAnsi="Arial Narrow"/>
          <w:szCs w:val="20"/>
        </w:rPr>
      </w:pPr>
      <w:r w:rsidRPr="00C61B47">
        <w:rPr>
          <w:rFonts w:ascii="Arial Narrow" w:hAnsi="Arial Narrow"/>
          <w:szCs w:val="20"/>
        </w:rPr>
        <w:t>Sistema Integral de Inversión Pública. Bases de datos</w:t>
      </w:r>
    </w:p>
    <w:p w:rsidR="00C61B47" w:rsidRPr="00C61B47" w:rsidRDefault="00C61B47" w:rsidP="00D9669D">
      <w:pPr>
        <w:numPr>
          <w:ilvl w:val="0"/>
          <w:numId w:val="25"/>
        </w:numPr>
        <w:spacing w:line="480" w:lineRule="auto"/>
        <w:contextualSpacing/>
        <w:jc w:val="both"/>
        <w:rPr>
          <w:rFonts w:ascii="Arial Narrow" w:hAnsi="Arial Narrow"/>
          <w:szCs w:val="20"/>
        </w:rPr>
      </w:pPr>
      <w:r w:rsidRPr="00C61B47">
        <w:rPr>
          <w:rFonts w:ascii="Arial Narrow" w:hAnsi="Arial Narrow"/>
          <w:szCs w:val="20"/>
        </w:rPr>
        <w:t>Plan Estatal de Desarrollo 2014-2019</w:t>
      </w:r>
    </w:p>
    <w:p w:rsidR="00C61B47" w:rsidRPr="00C61B47" w:rsidRDefault="00C61B47" w:rsidP="00D9669D">
      <w:pPr>
        <w:numPr>
          <w:ilvl w:val="0"/>
          <w:numId w:val="25"/>
        </w:numPr>
        <w:spacing w:line="480" w:lineRule="auto"/>
        <w:contextualSpacing/>
        <w:jc w:val="both"/>
        <w:rPr>
          <w:rFonts w:ascii="Arial Narrow" w:hAnsi="Arial Narrow"/>
          <w:szCs w:val="20"/>
        </w:rPr>
      </w:pPr>
      <w:r w:rsidRPr="00C61B47">
        <w:rPr>
          <w:rFonts w:ascii="Arial Narrow" w:hAnsi="Arial Narrow"/>
          <w:szCs w:val="20"/>
        </w:rPr>
        <w:t>Ley de Coordinación Fiscal.</w:t>
      </w:r>
    </w:p>
    <w:p w:rsidR="00C61B47" w:rsidRPr="00C61B47" w:rsidRDefault="00C61B47" w:rsidP="00D9669D">
      <w:pPr>
        <w:numPr>
          <w:ilvl w:val="0"/>
          <w:numId w:val="25"/>
        </w:numPr>
        <w:spacing w:line="480" w:lineRule="auto"/>
        <w:contextualSpacing/>
        <w:jc w:val="both"/>
        <w:rPr>
          <w:rFonts w:ascii="Arial Narrow" w:hAnsi="Arial Narrow"/>
          <w:szCs w:val="20"/>
        </w:rPr>
      </w:pPr>
      <w:r w:rsidRPr="00C61B47">
        <w:rPr>
          <w:rFonts w:ascii="Arial Narrow" w:hAnsi="Arial Narrow"/>
          <w:szCs w:val="20"/>
        </w:rPr>
        <w:t>Acuerdo por el que se da a conocer a los gobiernos de las entidades federativas la distribución y calendarización para la ministración durante el ejercicio fiscal 2016, de los recursos correspondientes a los Ramos Generales 28 Participaciones a Entidades Federativas y Municipios, y 33 Aportaciones Federales para Entidades Federativas y Municipios.</w:t>
      </w:r>
    </w:p>
    <w:p w:rsidR="00C61B47" w:rsidRPr="00C61B47" w:rsidRDefault="00C61B47" w:rsidP="00D9669D">
      <w:pPr>
        <w:numPr>
          <w:ilvl w:val="0"/>
          <w:numId w:val="25"/>
        </w:numPr>
        <w:spacing w:line="480" w:lineRule="auto"/>
        <w:contextualSpacing/>
        <w:jc w:val="both"/>
        <w:rPr>
          <w:rFonts w:ascii="Arial Narrow" w:hAnsi="Arial Narrow"/>
          <w:szCs w:val="20"/>
        </w:rPr>
      </w:pPr>
      <w:r w:rsidRPr="00C61B47">
        <w:rPr>
          <w:rFonts w:ascii="Arial Narrow" w:hAnsi="Arial Narrow"/>
          <w:szCs w:val="20"/>
        </w:rPr>
        <w:t>AVISO mediante el cual se dan a conocer las fórmulas, así como las variables consideradas para la distribución de los recursos correspondientes a la prestación de servicios de educación para adultos, previstos en el Fondo de Aportaciones para la Educación Tecnológica y de Adultos para el ejercicio fiscal de 2016.</w:t>
      </w:r>
    </w:p>
    <w:p w:rsidR="00C61B47" w:rsidRDefault="00441E5B" w:rsidP="00C61B47">
      <w:pPr>
        <w:spacing w:line="480" w:lineRule="auto"/>
        <w:contextualSpacing/>
        <w:jc w:val="both"/>
        <w:rPr>
          <w:rFonts w:ascii="Arial Narrow" w:hAnsi="Arial Narrow"/>
          <w:szCs w:val="20"/>
        </w:rPr>
      </w:pPr>
      <w:r>
        <w:rPr>
          <w:rFonts w:ascii="Arial Narrow" w:hAnsi="Arial Narrow"/>
          <w:szCs w:val="20"/>
        </w:rPr>
        <w:t xml:space="preserve">Página: </w:t>
      </w:r>
      <w:hyperlink r:id="rId33" w:history="1">
        <w:r w:rsidRPr="008970D7">
          <w:rPr>
            <w:rStyle w:val="Hipervnculo"/>
            <w:rFonts w:ascii="Arial Narrow" w:hAnsi="Arial Narrow"/>
            <w:szCs w:val="20"/>
          </w:rPr>
          <w:t>https://datos.gob.mx/busca/organization/conalep</w:t>
        </w:r>
      </w:hyperlink>
      <w:r>
        <w:rPr>
          <w:rFonts w:ascii="Arial Narrow" w:hAnsi="Arial Narrow"/>
          <w:szCs w:val="20"/>
        </w:rPr>
        <w:t xml:space="preserve"> </w:t>
      </w:r>
    </w:p>
    <w:p w:rsidR="00441E5B" w:rsidRDefault="00441E5B" w:rsidP="00C61B47">
      <w:pPr>
        <w:spacing w:line="480" w:lineRule="auto"/>
        <w:contextualSpacing/>
        <w:jc w:val="both"/>
        <w:rPr>
          <w:rFonts w:ascii="Arial Narrow" w:hAnsi="Arial Narrow"/>
          <w:szCs w:val="20"/>
        </w:rPr>
      </w:pPr>
      <w:r>
        <w:rPr>
          <w:rFonts w:ascii="Arial Narrow" w:hAnsi="Arial Narrow"/>
          <w:szCs w:val="20"/>
        </w:rPr>
        <w:t xml:space="preserve">Página: </w:t>
      </w:r>
      <w:hyperlink r:id="rId34" w:history="1">
        <w:r w:rsidRPr="008970D7">
          <w:rPr>
            <w:rStyle w:val="Hipervnculo"/>
            <w:rFonts w:ascii="Arial Narrow" w:hAnsi="Arial Narrow"/>
            <w:szCs w:val="20"/>
          </w:rPr>
          <w:t>http://www.inea.gob.mx/index.php/serviciosbc/datos-abiertos.html</w:t>
        </w:r>
      </w:hyperlink>
    </w:p>
    <w:p w:rsidR="00441E5B" w:rsidRDefault="00441E5B" w:rsidP="00C61B47">
      <w:pPr>
        <w:spacing w:line="480" w:lineRule="auto"/>
        <w:contextualSpacing/>
        <w:jc w:val="both"/>
        <w:rPr>
          <w:rFonts w:ascii="Arial Narrow" w:hAnsi="Arial Narrow"/>
          <w:szCs w:val="20"/>
        </w:rPr>
      </w:pPr>
      <w:r>
        <w:rPr>
          <w:rFonts w:ascii="Arial Narrow" w:hAnsi="Arial Narrow"/>
          <w:szCs w:val="20"/>
        </w:rPr>
        <w:t xml:space="preserve">Página: </w:t>
      </w:r>
      <w:hyperlink r:id="rId35" w:history="1">
        <w:r w:rsidRPr="008970D7">
          <w:rPr>
            <w:rStyle w:val="Hipervnculo"/>
            <w:rFonts w:ascii="Arial Narrow" w:hAnsi="Arial Narrow"/>
            <w:szCs w:val="20"/>
          </w:rPr>
          <w:t>http://www.snie.sep.gob.mx/estadisticas_educativas.html</w:t>
        </w:r>
      </w:hyperlink>
      <w:r>
        <w:rPr>
          <w:rFonts w:ascii="Arial Narrow" w:hAnsi="Arial Narrow"/>
          <w:szCs w:val="20"/>
        </w:rPr>
        <w:t xml:space="preserve"> </w:t>
      </w:r>
    </w:p>
    <w:p w:rsidR="00EA5A45" w:rsidRDefault="00EA5A45" w:rsidP="00C61B47">
      <w:pPr>
        <w:spacing w:line="480" w:lineRule="auto"/>
        <w:contextualSpacing/>
        <w:jc w:val="both"/>
        <w:rPr>
          <w:rFonts w:ascii="Arial Narrow" w:hAnsi="Arial Narrow"/>
          <w:szCs w:val="20"/>
        </w:rPr>
      </w:pPr>
      <w:r>
        <w:rPr>
          <w:rFonts w:ascii="Arial Narrow" w:hAnsi="Arial Narrow"/>
          <w:szCs w:val="20"/>
        </w:rPr>
        <w:t xml:space="preserve">Página: </w:t>
      </w:r>
      <w:hyperlink r:id="rId36" w:history="1">
        <w:r w:rsidRPr="008970D7">
          <w:rPr>
            <w:rStyle w:val="Hipervnculo"/>
            <w:rFonts w:ascii="Arial Narrow" w:hAnsi="Arial Narrow"/>
            <w:szCs w:val="20"/>
          </w:rPr>
          <w:t>http://www.inegi.org.mx/</w:t>
        </w:r>
      </w:hyperlink>
      <w:r>
        <w:rPr>
          <w:rFonts w:ascii="Arial Narrow" w:hAnsi="Arial Narrow"/>
          <w:szCs w:val="20"/>
        </w:rPr>
        <w:t xml:space="preserve"> </w:t>
      </w:r>
    </w:p>
    <w:p w:rsidR="00EA5A45" w:rsidRDefault="00EA5A45" w:rsidP="00C61B47">
      <w:pPr>
        <w:spacing w:line="480" w:lineRule="auto"/>
        <w:contextualSpacing/>
        <w:jc w:val="both"/>
        <w:rPr>
          <w:rFonts w:ascii="Arial Narrow" w:hAnsi="Arial Narrow"/>
          <w:szCs w:val="20"/>
        </w:rPr>
      </w:pPr>
      <w:r>
        <w:rPr>
          <w:rFonts w:ascii="Arial Narrow" w:hAnsi="Arial Narrow"/>
          <w:szCs w:val="20"/>
        </w:rPr>
        <w:t xml:space="preserve">Página.: </w:t>
      </w:r>
      <w:hyperlink r:id="rId37" w:history="1">
        <w:r w:rsidRPr="008970D7">
          <w:rPr>
            <w:rStyle w:val="Hipervnculo"/>
            <w:rFonts w:ascii="Arial Narrow" w:hAnsi="Arial Narrow"/>
            <w:szCs w:val="20"/>
          </w:rPr>
          <w:t>http://www.conapo.gob.mx/es/CONAPO/Base_de_datos</w:t>
        </w:r>
      </w:hyperlink>
      <w:r>
        <w:rPr>
          <w:rFonts w:ascii="Arial Narrow" w:hAnsi="Arial Narrow"/>
          <w:szCs w:val="20"/>
        </w:rPr>
        <w:t xml:space="preserve"> </w:t>
      </w:r>
    </w:p>
    <w:p w:rsidR="00EA5A45" w:rsidRDefault="00EA5A45" w:rsidP="00C61B47">
      <w:pPr>
        <w:spacing w:line="480" w:lineRule="auto"/>
        <w:contextualSpacing/>
        <w:jc w:val="both"/>
        <w:rPr>
          <w:rFonts w:ascii="Arial Narrow" w:hAnsi="Arial Narrow"/>
          <w:szCs w:val="20"/>
        </w:rPr>
      </w:pPr>
      <w:r>
        <w:rPr>
          <w:rFonts w:ascii="Arial Narrow" w:hAnsi="Arial Narrow"/>
          <w:szCs w:val="20"/>
        </w:rPr>
        <w:t xml:space="preserve">Página: </w:t>
      </w:r>
      <w:hyperlink r:id="rId38" w:history="1">
        <w:r w:rsidRPr="008970D7">
          <w:rPr>
            <w:rStyle w:val="Hipervnculo"/>
            <w:rFonts w:ascii="Arial Narrow" w:hAnsi="Arial Narrow"/>
            <w:szCs w:val="20"/>
          </w:rPr>
          <w:t>http://www.transparenciapresupuestaria.gob.mx/</w:t>
        </w:r>
      </w:hyperlink>
      <w:r>
        <w:rPr>
          <w:rFonts w:ascii="Arial Narrow" w:hAnsi="Arial Narrow"/>
          <w:szCs w:val="20"/>
        </w:rPr>
        <w:t xml:space="preserve"> </w:t>
      </w:r>
    </w:p>
    <w:p w:rsidR="00C61B47" w:rsidRPr="00C61B47" w:rsidRDefault="00C61B47" w:rsidP="00C61B47">
      <w:pPr>
        <w:spacing w:line="480" w:lineRule="auto"/>
        <w:contextualSpacing/>
        <w:jc w:val="both"/>
        <w:rPr>
          <w:rFonts w:ascii="Arial Narrow" w:hAnsi="Arial Narrow"/>
          <w:szCs w:val="20"/>
        </w:rPr>
      </w:pPr>
      <w:r w:rsidRPr="00C61B47">
        <w:rPr>
          <w:rFonts w:ascii="Arial Narrow" w:hAnsi="Arial Narrow"/>
          <w:szCs w:val="20"/>
        </w:rPr>
        <w:t xml:space="preserve">Página: </w:t>
      </w:r>
      <w:hyperlink r:id="rId39" w:history="1">
        <w:r w:rsidRPr="00C61B47">
          <w:rPr>
            <w:rFonts w:ascii="Arial Narrow" w:hAnsi="Arial Narrow"/>
            <w:color w:val="0000FF" w:themeColor="hyperlink"/>
            <w:szCs w:val="20"/>
            <w:u w:val="single"/>
          </w:rPr>
          <w:t>http://sei.copladebc.gob.mx/monitorbc/index.html</w:t>
        </w:r>
      </w:hyperlink>
      <w:r w:rsidRPr="00C61B47">
        <w:rPr>
          <w:rFonts w:ascii="Arial Narrow" w:hAnsi="Arial Narrow"/>
          <w:szCs w:val="20"/>
        </w:rPr>
        <w:t xml:space="preserve">, </w:t>
      </w:r>
    </w:p>
    <w:p w:rsidR="00FA1ABB" w:rsidRDefault="00C61B47" w:rsidP="00C61B47">
      <w:pPr>
        <w:autoSpaceDE w:val="0"/>
        <w:autoSpaceDN w:val="0"/>
        <w:adjustRightInd w:val="0"/>
        <w:spacing w:line="480" w:lineRule="auto"/>
        <w:contextualSpacing/>
        <w:jc w:val="both"/>
        <w:rPr>
          <w:rFonts w:ascii="Tahoma" w:hAnsi="Tahoma" w:cs="Tahoma"/>
          <w:b/>
          <w:color w:val="4F81BD" w:themeColor="accent1"/>
          <w:sz w:val="32"/>
          <w:szCs w:val="24"/>
          <w:lang w:eastAsia="es-MX"/>
        </w:rPr>
      </w:pPr>
      <w:r w:rsidRPr="00C61B47">
        <w:rPr>
          <w:rFonts w:ascii="Arial Narrow" w:hAnsi="Arial Narrow"/>
          <w:szCs w:val="20"/>
        </w:rPr>
        <w:t xml:space="preserve">Página: </w:t>
      </w:r>
      <w:hyperlink r:id="rId40" w:history="1">
        <w:r w:rsidRPr="00C61B47">
          <w:rPr>
            <w:rFonts w:ascii="Arial Narrow" w:hAnsi="Arial Narrow"/>
            <w:color w:val="0000FF" w:themeColor="hyperlink"/>
            <w:szCs w:val="20"/>
            <w:u w:val="single"/>
          </w:rPr>
          <w:t>http://www.copladebc.gob.mx/documentos/eval/desempeno/2016/Evaluacion%20FAETA.pdf</w:t>
        </w:r>
      </w:hyperlink>
    </w:p>
    <w:p w:rsidR="00FA1ABB" w:rsidRDefault="00FA1ABB" w:rsidP="00B75CDC">
      <w:pPr>
        <w:autoSpaceDE w:val="0"/>
        <w:autoSpaceDN w:val="0"/>
        <w:adjustRightInd w:val="0"/>
        <w:contextualSpacing/>
        <w:jc w:val="both"/>
        <w:rPr>
          <w:rFonts w:ascii="Tahoma" w:hAnsi="Tahoma" w:cs="Tahoma"/>
          <w:b/>
          <w:color w:val="4F81BD" w:themeColor="accent1"/>
          <w:sz w:val="32"/>
          <w:szCs w:val="24"/>
          <w:lang w:eastAsia="es-MX"/>
        </w:rPr>
      </w:pPr>
    </w:p>
    <w:p w:rsidR="00FA1ABB" w:rsidRDefault="00FA1ABB" w:rsidP="00CB74DF">
      <w:pPr>
        <w:pStyle w:val="Ttulo1"/>
        <w:rPr>
          <w:rFonts w:ascii="Arial Narrow" w:hAnsi="Arial Narrow"/>
          <w:szCs w:val="20"/>
        </w:rPr>
      </w:pPr>
      <w:bookmarkStart w:id="8" w:name="_Toc487970625"/>
      <w:r>
        <w:rPr>
          <w:lang w:eastAsia="es-MX"/>
        </w:rPr>
        <w:lastRenderedPageBreak/>
        <w:t>FORMATO CONAC</w:t>
      </w:r>
      <w:bookmarkEnd w:id="8"/>
    </w:p>
    <w:p w:rsidR="003E0FE2" w:rsidRDefault="003E0FE2" w:rsidP="003E0FE2">
      <w:pPr>
        <w:autoSpaceDE w:val="0"/>
        <w:autoSpaceDN w:val="0"/>
        <w:adjustRightInd w:val="0"/>
        <w:spacing w:after="0" w:line="240" w:lineRule="auto"/>
        <w:jc w:val="both"/>
        <w:rPr>
          <w:rFonts w:ascii="Arial" w:hAnsi="Arial" w:cs="Arial"/>
          <w:b/>
          <w:color w:val="4BACC6" w:themeColor="accent5"/>
          <w:sz w:val="24"/>
          <w:szCs w:val="24"/>
        </w:rPr>
      </w:pPr>
    </w:p>
    <w:tbl>
      <w:tblPr>
        <w:tblStyle w:val="Tablaconcuadrcula"/>
        <w:tblW w:w="9464" w:type="dxa"/>
        <w:tblBorders>
          <w:top w:val="single" w:sz="6" w:space="0" w:color="1F497D" w:themeColor="text2"/>
          <w:left w:val="single" w:sz="6" w:space="0" w:color="1F497D" w:themeColor="text2"/>
          <w:bottom w:val="single" w:sz="6" w:space="0" w:color="1F497D" w:themeColor="text2"/>
          <w:right w:val="single" w:sz="6" w:space="0" w:color="1F497D" w:themeColor="text2"/>
          <w:insideH w:val="single" w:sz="6" w:space="0" w:color="1F497D" w:themeColor="text2"/>
          <w:insideV w:val="single" w:sz="6" w:space="0" w:color="1F497D" w:themeColor="text2"/>
        </w:tblBorders>
        <w:tblLayout w:type="fixed"/>
        <w:tblLook w:val="04A0" w:firstRow="1" w:lastRow="0" w:firstColumn="1" w:lastColumn="0" w:noHBand="0" w:noVBand="1"/>
      </w:tblPr>
      <w:tblGrid>
        <w:gridCol w:w="9464"/>
      </w:tblGrid>
      <w:tr w:rsidR="003E0FE2" w:rsidTr="00F757DF">
        <w:tc>
          <w:tcPr>
            <w:tcW w:w="9464" w:type="dxa"/>
            <w:shd w:val="clear" w:color="auto" w:fill="1F497D" w:themeFill="text2"/>
          </w:tcPr>
          <w:p w:rsidR="003E0FE2" w:rsidRPr="0049692A" w:rsidRDefault="003E0FE2" w:rsidP="00F757DF">
            <w:pPr>
              <w:autoSpaceDE w:val="0"/>
              <w:autoSpaceDN w:val="0"/>
              <w:adjustRightInd w:val="0"/>
              <w:rPr>
                <w:rFonts w:ascii="Arial Narrow" w:hAnsi="Arial Narrow" w:cs="Cambria"/>
                <w:color w:val="FFFFFF" w:themeColor="background1"/>
                <w:sz w:val="24"/>
                <w:szCs w:val="24"/>
              </w:rPr>
            </w:pPr>
            <w:r w:rsidRPr="0049692A">
              <w:rPr>
                <w:rFonts w:ascii="Arial Narrow" w:hAnsi="Arial Narrow" w:cs="Cambria"/>
                <w:color w:val="FFFFFF" w:themeColor="background1"/>
                <w:sz w:val="24"/>
                <w:szCs w:val="24"/>
              </w:rPr>
              <w:t>Descripción de la evaluación </w:t>
            </w:r>
          </w:p>
        </w:tc>
      </w:tr>
      <w:tr w:rsidR="003E0FE2" w:rsidTr="00F757DF">
        <w:tc>
          <w:tcPr>
            <w:tcW w:w="9464" w:type="dxa"/>
          </w:tcPr>
          <w:p w:rsidR="003E0FE2" w:rsidRPr="00165CD6" w:rsidRDefault="003E0FE2" w:rsidP="00F757DF">
            <w:pPr>
              <w:autoSpaceDE w:val="0"/>
              <w:autoSpaceDN w:val="0"/>
              <w:adjustRightInd w:val="0"/>
              <w:rPr>
                <w:rFonts w:ascii="Arial Narrow" w:hAnsi="Arial Narrow" w:cs="Cambria"/>
                <w:b/>
                <w:color w:val="000000"/>
                <w:sz w:val="24"/>
                <w:szCs w:val="24"/>
              </w:rPr>
            </w:pPr>
            <w:r w:rsidRPr="00165CD6">
              <w:rPr>
                <w:rFonts w:ascii="Arial Narrow" w:hAnsi="Arial Narrow" w:cs="Cambria"/>
                <w:b/>
                <w:color w:val="000000"/>
                <w:sz w:val="24"/>
                <w:szCs w:val="24"/>
              </w:rPr>
              <w:t>1.1 Nombre de la evaluación</w:t>
            </w:r>
            <w:r w:rsidRPr="00250A24">
              <w:rPr>
                <w:rFonts w:ascii="Arial Narrow" w:hAnsi="Arial Narrow" w:cs="Cambria"/>
                <w:color w:val="000000"/>
                <w:szCs w:val="24"/>
              </w:rPr>
              <w:t>:</w:t>
            </w:r>
            <w:r>
              <w:rPr>
                <w:rFonts w:ascii="Arial Narrow" w:hAnsi="Arial Narrow" w:cs="Cambria"/>
                <w:color w:val="000000"/>
                <w:szCs w:val="24"/>
              </w:rPr>
              <w:t xml:space="preserve">  </w:t>
            </w:r>
            <w:r w:rsidRPr="00250A24">
              <w:rPr>
                <w:rFonts w:ascii="Arial Narrow" w:hAnsi="Arial Narrow" w:cs="Cambria"/>
                <w:color w:val="000000"/>
                <w:szCs w:val="24"/>
              </w:rPr>
              <w:t xml:space="preserve"> Evaluación </w:t>
            </w:r>
            <w:r>
              <w:rPr>
                <w:rFonts w:ascii="Arial Narrow" w:hAnsi="Arial Narrow" w:cs="Cambria"/>
                <w:color w:val="000000"/>
                <w:szCs w:val="24"/>
              </w:rPr>
              <w:t xml:space="preserve"> </w:t>
            </w:r>
            <w:r w:rsidRPr="00250A24">
              <w:rPr>
                <w:rFonts w:ascii="Arial Narrow" w:hAnsi="Arial Narrow" w:cs="Cambria"/>
                <w:color w:val="000000"/>
                <w:szCs w:val="24"/>
              </w:rPr>
              <w:t xml:space="preserve">Específica </w:t>
            </w:r>
            <w:r>
              <w:rPr>
                <w:rFonts w:ascii="Arial Narrow" w:hAnsi="Arial Narrow" w:cs="Cambria"/>
                <w:color w:val="000000"/>
                <w:szCs w:val="24"/>
              </w:rPr>
              <w:t xml:space="preserve"> </w:t>
            </w:r>
            <w:r w:rsidRPr="00250A24">
              <w:rPr>
                <w:rFonts w:ascii="Arial Narrow" w:hAnsi="Arial Narrow" w:cs="Cambria"/>
                <w:color w:val="000000"/>
                <w:szCs w:val="24"/>
              </w:rPr>
              <w:t xml:space="preserve">del </w:t>
            </w:r>
            <w:r>
              <w:rPr>
                <w:rFonts w:ascii="Arial Narrow" w:hAnsi="Arial Narrow" w:cs="Cambria"/>
                <w:color w:val="000000"/>
                <w:szCs w:val="24"/>
              </w:rPr>
              <w:t xml:space="preserve"> </w:t>
            </w:r>
            <w:r w:rsidRPr="00250A24">
              <w:rPr>
                <w:rFonts w:ascii="Arial Narrow" w:hAnsi="Arial Narrow" w:cs="Cambria"/>
                <w:color w:val="000000"/>
                <w:szCs w:val="24"/>
              </w:rPr>
              <w:t>Desempeño</w:t>
            </w:r>
            <w:r>
              <w:rPr>
                <w:rFonts w:ascii="Arial Narrow" w:hAnsi="Arial Narrow" w:cs="Cambria"/>
                <w:color w:val="000000"/>
                <w:szCs w:val="24"/>
              </w:rPr>
              <w:t xml:space="preserve"> </w:t>
            </w:r>
            <w:r w:rsidRPr="00250A24">
              <w:rPr>
                <w:rFonts w:ascii="Arial Narrow" w:hAnsi="Arial Narrow" w:cs="Cambria"/>
                <w:color w:val="000000"/>
                <w:szCs w:val="24"/>
              </w:rPr>
              <w:t xml:space="preserve"> del</w:t>
            </w:r>
            <w:r w:rsidRPr="00250A24">
              <w:rPr>
                <w:rFonts w:ascii="Arial Narrow" w:hAnsi="Arial Narrow" w:cs="Cambria"/>
                <w:b/>
                <w:color w:val="000000"/>
                <w:szCs w:val="24"/>
              </w:rPr>
              <w:t xml:space="preserve"> </w:t>
            </w:r>
            <w:r>
              <w:rPr>
                <w:rFonts w:ascii="Arial Narrow" w:hAnsi="Arial Narrow" w:cs="Cambria"/>
                <w:b/>
                <w:color w:val="000000"/>
                <w:szCs w:val="24"/>
              </w:rPr>
              <w:t xml:space="preserve"> </w:t>
            </w:r>
            <w:r w:rsidRPr="00250A24">
              <w:rPr>
                <w:rFonts w:ascii="Arial Narrow" w:hAnsi="Arial Narrow" w:cs="Cambria"/>
                <w:color w:val="000000"/>
                <w:szCs w:val="24"/>
              </w:rPr>
              <w:t xml:space="preserve">Fondo </w:t>
            </w:r>
            <w:r>
              <w:rPr>
                <w:rFonts w:ascii="Arial Narrow" w:hAnsi="Arial Narrow" w:cs="Cambria"/>
                <w:color w:val="000000"/>
                <w:szCs w:val="24"/>
              </w:rPr>
              <w:t xml:space="preserve"> </w:t>
            </w:r>
            <w:r w:rsidRPr="00250A24">
              <w:rPr>
                <w:rFonts w:ascii="Arial Narrow" w:hAnsi="Arial Narrow" w:cs="Cambria"/>
                <w:color w:val="000000"/>
                <w:szCs w:val="24"/>
              </w:rPr>
              <w:t xml:space="preserve">de </w:t>
            </w:r>
            <w:r>
              <w:rPr>
                <w:rFonts w:ascii="Arial Narrow" w:hAnsi="Arial Narrow" w:cs="Cambria"/>
                <w:color w:val="000000"/>
                <w:szCs w:val="24"/>
              </w:rPr>
              <w:t xml:space="preserve"> </w:t>
            </w:r>
            <w:r w:rsidRPr="00250A24">
              <w:rPr>
                <w:rFonts w:ascii="Arial Narrow" w:hAnsi="Arial Narrow" w:cs="Cambria"/>
                <w:color w:val="000000"/>
                <w:szCs w:val="24"/>
              </w:rPr>
              <w:t xml:space="preserve">Aportaciones </w:t>
            </w:r>
            <w:r>
              <w:rPr>
                <w:rFonts w:ascii="Arial Narrow" w:hAnsi="Arial Narrow" w:cs="Cambria"/>
                <w:color w:val="000000"/>
                <w:szCs w:val="24"/>
              </w:rPr>
              <w:t xml:space="preserve"> </w:t>
            </w:r>
            <w:r w:rsidRPr="00250A24">
              <w:rPr>
                <w:rFonts w:ascii="Arial Narrow" w:hAnsi="Arial Narrow" w:cs="Cambria"/>
                <w:color w:val="000000"/>
                <w:szCs w:val="24"/>
              </w:rPr>
              <w:t>para</w:t>
            </w:r>
            <w:r>
              <w:rPr>
                <w:rFonts w:ascii="Arial Narrow" w:hAnsi="Arial Narrow" w:cs="Cambria"/>
                <w:color w:val="000000"/>
                <w:szCs w:val="24"/>
              </w:rPr>
              <w:t xml:space="preserve"> </w:t>
            </w:r>
            <w:r w:rsidRPr="00250A24">
              <w:rPr>
                <w:rFonts w:ascii="Arial Narrow" w:hAnsi="Arial Narrow" w:cs="Cambria"/>
                <w:color w:val="000000"/>
                <w:szCs w:val="24"/>
              </w:rPr>
              <w:t xml:space="preserve"> la Educación Tecnológica y de los Adultos.</w:t>
            </w:r>
            <w:r w:rsidR="00AC0636">
              <w:rPr>
                <w:rFonts w:ascii="Arial Narrow" w:hAnsi="Arial Narrow" w:cs="Cambria"/>
                <w:color w:val="000000"/>
                <w:szCs w:val="24"/>
              </w:rPr>
              <w:t>2016</w:t>
            </w:r>
          </w:p>
        </w:tc>
      </w:tr>
      <w:tr w:rsidR="003E0FE2" w:rsidTr="00F757DF">
        <w:tc>
          <w:tcPr>
            <w:tcW w:w="9464" w:type="dxa"/>
          </w:tcPr>
          <w:p w:rsidR="003E0FE2" w:rsidRPr="00CF4BB4" w:rsidRDefault="003E0FE2" w:rsidP="00F757DF">
            <w:pPr>
              <w:autoSpaceDE w:val="0"/>
              <w:autoSpaceDN w:val="0"/>
              <w:adjustRightInd w:val="0"/>
              <w:rPr>
                <w:rFonts w:ascii="Arial Narrow" w:hAnsi="Arial Narrow" w:cs="Cambria"/>
                <w:color w:val="000000"/>
                <w:sz w:val="24"/>
                <w:szCs w:val="24"/>
              </w:rPr>
            </w:pPr>
            <w:r w:rsidRPr="00CF4BB4">
              <w:rPr>
                <w:rFonts w:ascii="Arial Narrow" w:hAnsi="Arial Narrow" w:cs="Cambria"/>
                <w:b/>
                <w:color w:val="000000"/>
                <w:sz w:val="24"/>
                <w:szCs w:val="24"/>
              </w:rPr>
              <w:t>1.2 Fecha de inicio de la evaluación:</w:t>
            </w:r>
            <w:r w:rsidRPr="00CF4BB4">
              <w:rPr>
                <w:rFonts w:ascii="Arial Narrow" w:hAnsi="Arial Narrow" w:cs="Cambria"/>
                <w:color w:val="000000"/>
                <w:sz w:val="24"/>
                <w:szCs w:val="24"/>
              </w:rPr>
              <w:t xml:space="preserve"> </w:t>
            </w:r>
            <w:r w:rsidR="00CF4BB4" w:rsidRPr="00CF4BB4">
              <w:rPr>
                <w:rFonts w:ascii="Arial Narrow" w:hAnsi="Arial Narrow" w:cs="Cambria"/>
                <w:color w:val="000000"/>
                <w:szCs w:val="24"/>
              </w:rPr>
              <w:t>10 de abril de 2017.</w:t>
            </w:r>
            <w:r w:rsidRPr="00CF4BB4">
              <w:rPr>
                <w:rFonts w:ascii="Arial Narrow" w:hAnsi="Arial Narrow" w:cs="Cambria"/>
                <w:color w:val="000000"/>
                <w:sz w:val="24"/>
                <w:szCs w:val="24"/>
              </w:rPr>
              <w:t>.</w:t>
            </w:r>
          </w:p>
        </w:tc>
      </w:tr>
      <w:tr w:rsidR="003E0FE2" w:rsidTr="00F757DF">
        <w:tc>
          <w:tcPr>
            <w:tcW w:w="9464" w:type="dxa"/>
          </w:tcPr>
          <w:p w:rsidR="003E0FE2" w:rsidRPr="00CF4BB4" w:rsidRDefault="003E0FE2" w:rsidP="00F757DF">
            <w:pPr>
              <w:autoSpaceDE w:val="0"/>
              <w:autoSpaceDN w:val="0"/>
              <w:adjustRightInd w:val="0"/>
              <w:rPr>
                <w:rFonts w:ascii="Arial Narrow" w:hAnsi="Arial Narrow" w:cs="Cambria"/>
                <w:color w:val="000000"/>
                <w:sz w:val="24"/>
                <w:szCs w:val="24"/>
              </w:rPr>
            </w:pPr>
            <w:r w:rsidRPr="00CF4BB4">
              <w:rPr>
                <w:rFonts w:ascii="Arial Narrow" w:hAnsi="Arial Narrow" w:cs="Cambria"/>
                <w:b/>
                <w:color w:val="000000"/>
                <w:sz w:val="24"/>
                <w:szCs w:val="24"/>
              </w:rPr>
              <w:t>1.3 Fecha de término de la evaluación:</w:t>
            </w:r>
            <w:r w:rsidRPr="00CF4BB4">
              <w:rPr>
                <w:rFonts w:ascii="Arial Narrow" w:hAnsi="Arial Narrow" w:cs="Cambria"/>
                <w:color w:val="000000"/>
                <w:sz w:val="24"/>
                <w:szCs w:val="24"/>
              </w:rPr>
              <w:t> </w:t>
            </w:r>
            <w:r w:rsidR="00CF4BB4" w:rsidRPr="00CF4BB4">
              <w:rPr>
                <w:rFonts w:ascii="Arial Narrow" w:hAnsi="Arial Narrow" w:cs="Cambria"/>
                <w:color w:val="000000"/>
                <w:szCs w:val="24"/>
              </w:rPr>
              <w:t>10 de julio de 2017</w:t>
            </w:r>
          </w:p>
        </w:tc>
      </w:tr>
      <w:tr w:rsidR="003E0FE2" w:rsidTr="00F757DF">
        <w:tc>
          <w:tcPr>
            <w:tcW w:w="9464" w:type="dxa"/>
          </w:tcPr>
          <w:p w:rsidR="003E0FE2" w:rsidRDefault="003E0FE2" w:rsidP="00F757DF">
            <w:pPr>
              <w:autoSpaceDE w:val="0"/>
              <w:autoSpaceDN w:val="0"/>
              <w:adjustRightInd w:val="0"/>
              <w:ind w:right="-104"/>
              <w:rPr>
                <w:rFonts w:ascii="Arial Narrow" w:hAnsi="Arial Narrow" w:cs="Cambria"/>
                <w:color w:val="000000"/>
                <w:sz w:val="24"/>
                <w:szCs w:val="24"/>
              </w:rPr>
            </w:pPr>
            <w:r w:rsidRPr="00165CD6">
              <w:rPr>
                <w:rFonts w:ascii="Arial Narrow" w:hAnsi="Arial Narrow" w:cs="Cambria"/>
                <w:b/>
                <w:color w:val="000000"/>
                <w:sz w:val="24"/>
                <w:szCs w:val="24"/>
              </w:rPr>
              <w:t>1.4</w:t>
            </w:r>
            <w:r w:rsidRPr="00165CD6">
              <w:rPr>
                <w:rFonts w:ascii="Arial Narrow" w:hAnsi="Arial Narrow" w:cs="Cambria"/>
                <w:color w:val="000000"/>
                <w:sz w:val="24"/>
                <w:szCs w:val="24"/>
              </w:rPr>
              <w:t> </w:t>
            </w:r>
            <w:r w:rsidRPr="007F7E76">
              <w:rPr>
                <w:rFonts w:ascii="Arial Narrow" w:hAnsi="Arial Narrow" w:cs="Cambria"/>
                <w:b/>
                <w:color w:val="000000"/>
                <w:sz w:val="24"/>
                <w:szCs w:val="24"/>
              </w:rPr>
              <w:t>Nombre de la persona responsable de darle seguimiento a la evaluación y nombre de la unidad administrativa a la que pertenece:</w:t>
            </w:r>
          </w:p>
          <w:p w:rsidR="003E0FE2" w:rsidRDefault="003E0FE2" w:rsidP="00F757DF">
            <w:pPr>
              <w:autoSpaceDE w:val="0"/>
              <w:autoSpaceDN w:val="0"/>
              <w:adjustRightInd w:val="0"/>
              <w:rPr>
                <w:rFonts w:ascii="Arial Narrow" w:hAnsi="Arial Narrow" w:cs="Cambria"/>
                <w:color w:val="000000"/>
                <w:sz w:val="24"/>
                <w:szCs w:val="24"/>
              </w:rPr>
            </w:pPr>
            <w:r w:rsidRPr="00165CD6">
              <w:rPr>
                <w:rFonts w:ascii="Arial Narrow" w:hAnsi="Arial Narrow" w:cs="Cambria"/>
                <w:color w:val="000000"/>
                <w:sz w:val="24"/>
                <w:szCs w:val="24"/>
              </w:rPr>
              <w:t> </w:t>
            </w:r>
            <w:r w:rsidRPr="007F7E76">
              <w:rPr>
                <w:rFonts w:ascii="Arial Narrow" w:hAnsi="Arial Narrow" w:cs="Cambria"/>
                <w:b/>
                <w:color w:val="000000"/>
                <w:sz w:val="24"/>
                <w:szCs w:val="24"/>
              </w:rPr>
              <w:t>Nombre:</w:t>
            </w:r>
            <w:r w:rsidRPr="00165CD6">
              <w:rPr>
                <w:rFonts w:ascii="Arial Narrow" w:hAnsi="Arial Narrow" w:cs="Cambria"/>
                <w:color w:val="000000"/>
                <w:sz w:val="24"/>
                <w:szCs w:val="24"/>
              </w:rPr>
              <w:t> </w:t>
            </w:r>
            <w:r w:rsidRPr="00A11BEB">
              <w:rPr>
                <w:rFonts w:ascii="Arial Narrow" w:hAnsi="Arial Narrow" w:cs="Cambria"/>
                <w:color w:val="000000"/>
                <w:szCs w:val="24"/>
              </w:rPr>
              <w:t>Artemisa Mejía Bojórquez</w:t>
            </w:r>
          </w:p>
          <w:p w:rsidR="003E0FE2" w:rsidRPr="0049692A" w:rsidRDefault="003E0FE2" w:rsidP="00F757DF">
            <w:pPr>
              <w:autoSpaceDE w:val="0"/>
              <w:autoSpaceDN w:val="0"/>
              <w:adjustRightInd w:val="0"/>
              <w:jc w:val="both"/>
              <w:rPr>
                <w:rFonts w:ascii="Arial Narrow" w:hAnsi="Arial Narrow" w:cs="Times New Roman"/>
                <w:sz w:val="24"/>
                <w:szCs w:val="24"/>
              </w:rPr>
            </w:pPr>
            <w:r w:rsidRPr="007F7E76">
              <w:rPr>
                <w:rFonts w:ascii="Arial Narrow" w:hAnsi="Arial Narrow" w:cs="Cambria"/>
                <w:b/>
                <w:color w:val="000000"/>
                <w:sz w:val="24"/>
                <w:szCs w:val="24"/>
              </w:rPr>
              <w:t>Unidad administrativa:</w:t>
            </w:r>
            <w:r w:rsidRPr="007F7E76">
              <w:rPr>
                <w:rFonts w:ascii="Arial Narrow" w:hAnsi="Arial Narrow" w:cs="Cambria"/>
                <w:color w:val="000000"/>
                <w:sz w:val="24"/>
                <w:szCs w:val="24"/>
              </w:rPr>
              <w:t> </w:t>
            </w:r>
            <w:r w:rsidR="00A664CF" w:rsidRPr="00A664CF">
              <w:rPr>
                <w:rFonts w:ascii="Arial Narrow" w:hAnsi="Arial Narrow" w:cs="Cambria"/>
                <w:color w:val="000000"/>
                <w:szCs w:val="24"/>
              </w:rPr>
              <w:t>Dirección de Planeación y Evaluación, Secretaría de Planeación y Finanzas del Estado.</w:t>
            </w:r>
          </w:p>
        </w:tc>
      </w:tr>
      <w:tr w:rsidR="003E0FE2" w:rsidTr="00F757DF">
        <w:tc>
          <w:tcPr>
            <w:tcW w:w="9464" w:type="dxa"/>
          </w:tcPr>
          <w:p w:rsidR="003E0FE2" w:rsidRPr="00CF4BB4" w:rsidRDefault="003E0FE2" w:rsidP="00F757DF">
            <w:pPr>
              <w:autoSpaceDE w:val="0"/>
              <w:autoSpaceDN w:val="0"/>
              <w:adjustRightInd w:val="0"/>
              <w:rPr>
                <w:rFonts w:ascii="Arial Narrow" w:hAnsi="Arial Narrow" w:cs="Cambria"/>
                <w:b/>
                <w:color w:val="000000"/>
                <w:sz w:val="24"/>
                <w:szCs w:val="24"/>
              </w:rPr>
            </w:pPr>
            <w:r w:rsidRPr="00CF4BB4">
              <w:rPr>
                <w:rFonts w:ascii="Arial Narrow" w:hAnsi="Arial Narrow" w:cs="Cambria"/>
                <w:b/>
                <w:color w:val="000000"/>
                <w:sz w:val="24"/>
                <w:szCs w:val="24"/>
              </w:rPr>
              <w:t>1.5 Objetivo general de la evaluación. </w:t>
            </w:r>
          </w:p>
          <w:p w:rsidR="003E0FE2" w:rsidRPr="00AC0636" w:rsidRDefault="00CF4BB4" w:rsidP="00F757DF">
            <w:pPr>
              <w:autoSpaceDE w:val="0"/>
              <w:autoSpaceDN w:val="0"/>
              <w:adjustRightInd w:val="0"/>
              <w:ind w:right="172"/>
              <w:jc w:val="both"/>
              <w:rPr>
                <w:rFonts w:ascii="Arial Narrow" w:hAnsi="Arial Narrow" w:cs="Times New Roman"/>
                <w:sz w:val="24"/>
                <w:szCs w:val="24"/>
                <w:highlight w:val="yellow"/>
              </w:rPr>
            </w:pPr>
            <w:r w:rsidRPr="00CF4BB4">
              <w:rPr>
                <w:rFonts w:ascii="Arial Narrow" w:hAnsi="Arial Narrow" w:cs="Cambria"/>
                <w:color w:val="000000"/>
                <w:szCs w:val="24"/>
              </w:rPr>
              <w:t>Realizar una evaluación de resultados del recurso federal ejercido en Baja California del ejercicio 2016 mediante el Fondo de Aportaciones para la Educación Tecnológica y de los Adultos. (FAETA)que permita determinar los avances físicos y financieros de las obras y acciones emprendidas y su contribución al desarrollo del Estado de Baja California.</w:t>
            </w:r>
          </w:p>
        </w:tc>
      </w:tr>
      <w:tr w:rsidR="003E0FE2" w:rsidTr="00F757DF">
        <w:tc>
          <w:tcPr>
            <w:tcW w:w="9464" w:type="dxa"/>
          </w:tcPr>
          <w:p w:rsidR="003E0FE2" w:rsidRPr="00CF4BB4" w:rsidRDefault="003E0FE2" w:rsidP="00F757DF">
            <w:pPr>
              <w:autoSpaceDE w:val="0"/>
              <w:autoSpaceDN w:val="0"/>
              <w:adjustRightInd w:val="0"/>
              <w:rPr>
                <w:rFonts w:ascii="Arial Narrow" w:hAnsi="Arial Narrow" w:cs="Cambria"/>
                <w:b/>
                <w:color w:val="000000"/>
                <w:sz w:val="24"/>
                <w:szCs w:val="24"/>
              </w:rPr>
            </w:pPr>
            <w:r w:rsidRPr="00CF4BB4">
              <w:rPr>
                <w:rFonts w:ascii="Arial Narrow" w:hAnsi="Arial Narrow" w:cs="Cambria"/>
                <w:b/>
                <w:color w:val="000000"/>
                <w:sz w:val="24"/>
                <w:szCs w:val="24"/>
              </w:rPr>
              <w:t>1.6 Objetivos específicos de la evaluación:</w:t>
            </w:r>
          </w:p>
          <w:p w:rsidR="00101818" w:rsidRPr="00101818" w:rsidRDefault="00101818" w:rsidP="00101818">
            <w:pPr>
              <w:pStyle w:val="Prrafodelista"/>
              <w:numPr>
                <w:ilvl w:val="0"/>
                <w:numId w:val="45"/>
              </w:numPr>
              <w:autoSpaceDE w:val="0"/>
              <w:autoSpaceDN w:val="0"/>
              <w:adjustRightInd w:val="0"/>
              <w:contextualSpacing/>
              <w:jc w:val="both"/>
              <w:rPr>
                <w:rFonts w:ascii="Arial Narrow" w:eastAsiaTheme="minorHAnsi" w:hAnsi="Arial Narrow" w:cs="Cambria"/>
                <w:color w:val="000000"/>
                <w:sz w:val="22"/>
                <w:szCs w:val="24"/>
              </w:rPr>
            </w:pPr>
            <w:r w:rsidRPr="00101818">
              <w:rPr>
                <w:rFonts w:ascii="Arial Narrow" w:eastAsiaTheme="minorHAnsi" w:hAnsi="Arial Narrow" w:cs="Cambria"/>
                <w:color w:val="000000"/>
                <w:sz w:val="22"/>
                <w:szCs w:val="24"/>
              </w:rPr>
              <w:t>Realizar una valoración de los resultados y productos de los programas estatales y recursos federales del ejercicio fiscal 2016, mediante el análisis de las normas, información institucional, los indicadores, información programática y presupuestal.</w:t>
            </w:r>
          </w:p>
          <w:p w:rsidR="00101818" w:rsidRPr="00101818" w:rsidRDefault="00101818" w:rsidP="00101818">
            <w:pPr>
              <w:pStyle w:val="Prrafodelista"/>
              <w:numPr>
                <w:ilvl w:val="0"/>
                <w:numId w:val="45"/>
              </w:numPr>
              <w:autoSpaceDE w:val="0"/>
              <w:autoSpaceDN w:val="0"/>
              <w:adjustRightInd w:val="0"/>
              <w:contextualSpacing/>
              <w:jc w:val="both"/>
              <w:rPr>
                <w:rFonts w:ascii="Arial Narrow" w:eastAsiaTheme="minorHAnsi" w:hAnsi="Arial Narrow" w:cs="Cambria"/>
                <w:color w:val="000000"/>
                <w:sz w:val="22"/>
                <w:szCs w:val="24"/>
              </w:rPr>
            </w:pPr>
            <w:r w:rsidRPr="00101818">
              <w:rPr>
                <w:rFonts w:ascii="Arial Narrow" w:eastAsiaTheme="minorHAnsi" w:hAnsi="Arial Narrow" w:cs="Cambria"/>
                <w:color w:val="000000"/>
                <w:sz w:val="22"/>
                <w:szCs w:val="24"/>
              </w:rPr>
              <w:t>Analizar la cobertura del programa/fondo, su población objetivo y atendida, distribución por municipio, condición social, etc., según corresponda.</w:t>
            </w:r>
          </w:p>
          <w:p w:rsidR="00101818" w:rsidRPr="00101818" w:rsidRDefault="00101818" w:rsidP="00101818">
            <w:pPr>
              <w:pStyle w:val="Prrafodelista"/>
              <w:numPr>
                <w:ilvl w:val="0"/>
                <w:numId w:val="45"/>
              </w:numPr>
              <w:autoSpaceDE w:val="0"/>
              <w:autoSpaceDN w:val="0"/>
              <w:adjustRightInd w:val="0"/>
              <w:contextualSpacing/>
              <w:jc w:val="both"/>
              <w:rPr>
                <w:rFonts w:ascii="Arial Narrow" w:eastAsiaTheme="minorHAnsi" w:hAnsi="Arial Narrow" w:cs="Cambria"/>
                <w:color w:val="000000"/>
                <w:sz w:val="22"/>
                <w:szCs w:val="24"/>
              </w:rPr>
            </w:pPr>
            <w:r w:rsidRPr="00101818">
              <w:rPr>
                <w:rFonts w:ascii="Arial Narrow" w:eastAsiaTheme="minorHAnsi" w:hAnsi="Arial Narrow" w:cs="Cambria"/>
                <w:color w:val="000000"/>
                <w:sz w:val="22"/>
                <w:szCs w:val="24"/>
              </w:rPr>
              <w:t>Identificar los principales resultados del ejercicio presupuestal, el comportamiento del presupuesto asignado modificado y ejercido, analizando los aspectos más relevantes del ejercicio del gasto.</w:t>
            </w:r>
          </w:p>
          <w:p w:rsidR="00101818" w:rsidRPr="00101818" w:rsidRDefault="00101818" w:rsidP="00101818">
            <w:pPr>
              <w:pStyle w:val="Prrafodelista"/>
              <w:numPr>
                <w:ilvl w:val="0"/>
                <w:numId w:val="45"/>
              </w:numPr>
              <w:autoSpaceDE w:val="0"/>
              <w:autoSpaceDN w:val="0"/>
              <w:adjustRightInd w:val="0"/>
              <w:contextualSpacing/>
              <w:jc w:val="both"/>
              <w:rPr>
                <w:rFonts w:ascii="Arial Narrow" w:eastAsiaTheme="minorHAnsi" w:hAnsi="Arial Narrow" w:cs="Cambria"/>
                <w:color w:val="000000"/>
                <w:sz w:val="22"/>
                <w:szCs w:val="24"/>
              </w:rPr>
            </w:pPr>
            <w:r w:rsidRPr="00101818">
              <w:rPr>
                <w:rFonts w:ascii="Arial Narrow" w:eastAsiaTheme="minorHAnsi" w:hAnsi="Arial Narrow" w:cs="Cambria"/>
                <w:color w:val="000000"/>
                <w:sz w:val="22"/>
                <w:szCs w:val="24"/>
              </w:rPr>
              <w:t>Analizar los indicadores, sus resultados en 2016, y el avance en relación con las metas establecidas.</w:t>
            </w:r>
          </w:p>
          <w:p w:rsidR="00101818" w:rsidRPr="00101818" w:rsidRDefault="00101818" w:rsidP="00101818">
            <w:pPr>
              <w:pStyle w:val="Prrafodelista"/>
              <w:numPr>
                <w:ilvl w:val="0"/>
                <w:numId w:val="45"/>
              </w:numPr>
              <w:autoSpaceDE w:val="0"/>
              <w:autoSpaceDN w:val="0"/>
              <w:adjustRightInd w:val="0"/>
              <w:contextualSpacing/>
              <w:jc w:val="both"/>
              <w:rPr>
                <w:rFonts w:ascii="Arial Narrow" w:eastAsiaTheme="minorHAnsi" w:hAnsi="Arial Narrow" w:cs="Cambria"/>
                <w:color w:val="000000"/>
                <w:sz w:val="22"/>
                <w:szCs w:val="24"/>
              </w:rPr>
            </w:pPr>
            <w:r w:rsidRPr="00101818">
              <w:rPr>
                <w:rFonts w:ascii="Arial Narrow" w:eastAsiaTheme="minorHAnsi" w:hAnsi="Arial Narrow" w:cs="Cambria"/>
                <w:color w:val="000000"/>
                <w:sz w:val="22"/>
                <w:szCs w:val="24"/>
              </w:rPr>
              <w:t>Analizar la Matriz de Indicadores de Resultados (MIR) de contar con ella.</w:t>
            </w:r>
          </w:p>
          <w:p w:rsidR="00101818" w:rsidRPr="00101818" w:rsidRDefault="00101818" w:rsidP="00101818">
            <w:pPr>
              <w:pStyle w:val="Prrafodelista"/>
              <w:numPr>
                <w:ilvl w:val="0"/>
                <w:numId w:val="45"/>
              </w:numPr>
              <w:autoSpaceDE w:val="0"/>
              <w:autoSpaceDN w:val="0"/>
              <w:adjustRightInd w:val="0"/>
              <w:contextualSpacing/>
              <w:jc w:val="both"/>
              <w:rPr>
                <w:rFonts w:ascii="Arial Narrow" w:eastAsiaTheme="minorHAnsi" w:hAnsi="Arial Narrow" w:cs="Cambria"/>
                <w:color w:val="000000"/>
                <w:sz w:val="22"/>
                <w:szCs w:val="24"/>
              </w:rPr>
            </w:pPr>
            <w:r w:rsidRPr="00101818">
              <w:rPr>
                <w:rFonts w:ascii="Arial Narrow" w:eastAsiaTheme="minorHAnsi" w:hAnsi="Arial Narrow" w:cs="Cambria"/>
                <w:color w:val="000000"/>
                <w:sz w:val="22"/>
                <w:szCs w:val="24"/>
              </w:rPr>
              <w:t>Identificar los principales aspectos susceptibles de mejora que han sido atendidos derivados de evaluaciones externas del ejercicio inmediato anterior, exponiendo los avances más importantes al respecto.</w:t>
            </w:r>
          </w:p>
          <w:p w:rsidR="00101818" w:rsidRPr="00101818" w:rsidRDefault="00101818" w:rsidP="00101818">
            <w:pPr>
              <w:pStyle w:val="Prrafodelista"/>
              <w:numPr>
                <w:ilvl w:val="0"/>
                <w:numId w:val="45"/>
              </w:numPr>
              <w:autoSpaceDE w:val="0"/>
              <w:autoSpaceDN w:val="0"/>
              <w:adjustRightInd w:val="0"/>
              <w:contextualSpacing/>
              <w:jc w:val="both"/>
              <w:rPr>
                <w:rFonts w:ascii="Arial Narrow" w:eastAsiaTheme="minorHAnsi" w:hAnsi="Arial Narrow" w:cs="Cambria"/>
                <w:color w:val="000000"/>
                <w:sz w:val="22"/>
                <w:szCs w:val="24"/>
              </w:rPr>
            </w:pPr>
            <w:r w:rsidRPr="00101818">
              <w:rPr>
                <w:rFonts w:ascii="Arial Narrow" w:eastAsiaTheme="minorHAnsi" w:hAnsi="Arial Narrow" w:cs="Cambria"/>
                <w:color w:val="000000"/>
                <w:sz w:val="22"/>
                <w:szCs w:val="24"/>
              </w:rPr>
              <w:t>Identificar las fortalezas, debilidades, oportunidades y amenazas.</w:t>
            </w:r>
          </w:p>
          <w:p w:rsidR="003E0FE2" w:rsidRPr="00101818" w:rsidRDefault="00101818" w:rsidP="00101818">
            <w:pPr>
              <w:pStyle w:val="Prrafodelista"/>
              <w:numPr>
                <w:ilvl w:val="0"/>
                <w:numId w:val="45"/>
              </w:numPr>
              <w:autoSpaceDE w:val="0"/>
              <w:autoSpaceDN w:val="0"/>
              <w:adjustRightInd w:val="0"/>
              <w:contextualSpacing/>
              <w:jc w:val="both"/>
              <w:rPr>
                <w:rFonts w:ascii="Tahoma" w:eastAsia="Batang" w:hAnsi="Tahoma" w:cs="Tahoma"/>
                <w:snapToGrid w:val="0"/>
              </w:rPr>
            </w:pPr>
            <w:r w:rsidRPr="00101818">
              <w:rPr>
                <w:rFonts w:ascii="Arial Narrow" w:eastAsiaTheme="minorHAnsi" w:hAnsi="Arial Narrow" w:cs="Cambria"/>
                <w:color w:val="000000"/>
                <w:sz w:val="22"/>
                <w:szCs w:val="24"/>
              </w:rPr>
              <w:t>Identificar las principales recomendaciones del programa estatal o recurso federal evaluado, atendiendo a su relevancia, pertinencia y factibilidad para ser atendida en el corto plazo</w:t>
            </w:r>
          </w:p>
        </w:tc>
      </w:tr>
      <w:tr w:rsidR="003E0FE2" w:rsidTr="00F757DF">
        <w:tc>
          <w:tcPr>
            <w:tcW w:w="9464" w:type="dxa"/>
          </w:tcPr>
          <w:p w:rsidR="003E0FE2" w:rsidRPr="00CF4BB4" w:rsidRDefault="003E0FE2" w:rsidP="00F757DF">
            <w:pPr>
              <w:autoSpaceDE w:val="0"/>
              <w:autoSpaceDN w:val="0"/>
              <w:adjustRightInd w:val="0"/>
              <w:ind w:left="22"/>
              <w:rPr>
                <w:rFonts w:ascii="Arial Narrow" w:hAnsi="Arial Narrow" w:cs="Cambria"/>
                <w:b/>
                <w:color w:val="000000"/>
                <w:sz w:val="24"/>
                <w:szCs w:val="24"/>
              </w:rPr>
            </w:pPr>
            <w:r w:rsidRPr="00CF4BB4">
              <w:rPr>
                <w:rFonts w:ascii="Arial Narrow" w:hAnsi="Arial Narrow" w:cs="Cambria"/>
                <w:b/>
                <w:color w:val="000000"/>
                <w:sz w:val="24"/>
                <w:szCs w:val="24"/>
              </w:rPr>
              <w:t>1.7 Metodología utilizada de la evaluación. </w:t>
            </w:r>
          </w:p>
          <w:p w:rsidR="003E0FE2" w:rsidRPr="00D71271" w:rsidRDefault="003E0FE2" w:rsidP="00D71271">
            <w:pPr>
              <w:autoSpaceDE w:val="0"/>
              <w:autoSpaceDN w:val="0"/>
              <w:adjustRightInd w:val="0"/>
              <w:jc w:val="both"/>
              <w:rPr>
                <w:rFonts w:ascii="Arial Narrow" w:hAnsi="Arial Narrow" w:cs="Tahoma"/>
                <w:snapToGrid w:val="0"/>
              </w:rPr>
            </w:pPr>
            <w:r w:rsidRPr="00CF4BB4">
              <w:rPr>
                <w:rFonts w:ascii="Arial Narrow" w:hAnsi="Arial Narrow" w:cs="Tahoma"/>
                <w:snapToGrid w:val="0"/>
              </w:rPr>
              <w:t xml:space="preserve">La evaluación específica de desempeño se realizó mediante un análisis de gabinete con base en información proporcionada por las instancias responsables de operar el programa/fondo, así como información adicional que la instancia evaluadora considere necesaria para complementar dicho análisis. Entendiéndose por análisis de gabinete al conjunto de actividades que involucran el acopio, la organización y la valoración de información concentrada en registros administrativos, bases de datos, evaluaciones internas y/o externas, </w:t>
            </w:r>
            <w:r w:rsidR="00101818">
              <w:rPr>
                <w:rFonts w:ascii="Arial Narrow" w:hAnsi="Arial Narrow" w:cs="Tahoma"/>
                <w:snapToGrid w:val="0"/>
              </w:rPr>
              <w:t>así como documentación pública.</w:t>
            </w:r>
          </w:p>
        </w:tc>
      </w:tr>
      <w:tr w:rsidR="003E0FE2" w:rsidRPr="007F7E76" w:rsidTr="00F757DF">
        <w:tc>
          <w:tcPr>
            <w:tcW w:w="9464" w:type="dxa"/>
            <w:shd w:val="clear" w:color="auto" w:fill="1F497D" w:themeFill="text2"/>
          </w:tcPr>
          <w:p w:rsidR="003E0FE2" w:rsidRPr="007F7E76" w:rsidRDefault="003E0FE2" w:rsidP="00F757DF">
            <w:pPr>
              <w:autoSpaceDE w:val="0"/>
              <w:autoSpaceDN w:val="0"/>
              <w:adjustRightInd w:val="0"/>
              <w:ind w:firstLine="22"/>
              <w:rPr>
                <w:rFonts w:ascii="Arial Narrow" w:hAnsi="Arial Narrow" w:cs="Cambria"/>
                <w:color w:val="FFFFFF" w:themeColor="background1"/>
                <w:sz w:val="24"/>
                <w:szCs w:val="24"/>
              </w:rPr>
            </w:pPr>
            <w:r w:rsidRPr="007F7E76">
              <w:rPr>
                <w:rFonts w:ascii="Arial Narrow" w:hAnsi="Arial Narrow" w:cs="Cambria"/>
                <w:color w:val="FFFFFF" w:themeColor="background1"/>
                <w:sz w:val="24"/>
                <w:szCs w:val="24"/>
              </w:rPr>
              <w:t>2</w:t>
            </w:r>
            <w:r w:rsidRPr="007F7E76">
              <w:rPr>
                <w:rFonts w:ascii="Arial Narrow" w:hAnsi="Arial Narrow" w:cs="Cambria"/>
                <w:color w:val="FFFFFF" w:themeColor="background1"/>
                <w:sz w:val="24"/>
                <w:szCs w:val="24"/>
                <w:shd w:val="clear" w:color="auto" w:fill="1F497D" w:themeFill="text2"/>
              </w:rPr>
              <w:t>. Principales hallazgos de la evaluación</w:t>
            </w:r>
            <w:r w:rsidRPr="007F7E76">
              <w:rPr>
                <w:rFonts w:ascii="Arial Narrow" w:hAnsi="Arial Narrow" w:cs="Cambria"/>
                <w:color w:val="FFFFFF" w:themeColor="background1"/>
                <w:sz w:val="24"/>
                <w:szCs w:val="24"/>
              </w:rPr>
              <w:t> </w:t>
            </w:r>
          </w:p>
        </w:tc>
      </w:tr>
      <w:tr w:rsidR="003E0FE2" w:rsidTr="00F757DF">
        <w:tc>
          <w:tcPr>
            <w:tcW w:w="9464" w:type="dxa"/>
          </w:tcPr>
          <w:p w:rsidR="003E0FE2" w:rsidRPr="00294A1E" w:rsidRDefault="003E0FE2" w:rsidP="00F757DF">
            <w:pPr>
              <w:autoSpaceDE w:val="0"/>
              <w:autoSpaceDN w:val="0"/>
              <w:adjustRightInd w:val="0"/>
              <w:ind w:firstLine="22"/>
              <w:rPr>
                <w:rFonts w:ascii="Arial Narrow" w:hAnsi="Arial Narrow" w:cs="Cambria"/>
                <w:color w:val="000000"/>
                <w:szCs w:val="24"/>
              </w:rPr>
            </w:pPr>
            <w:r w:rsidRPr="00294A1E">
              <w:rPr>
                <w:rFonts w:ascii="Arial Narrow" w:hAnsi="Arial Narrow" w:cs="Cambria"/>
                <w:color w:val="000000"/>
                <w:szCs w:val="24"/>
              </w:rPr>
              <w:t>2.1 Describir los hallazgos más relevantes de la evaluación: </w:t>
            </w:r>
          </w:p>
          <w:p w:rsidR="003E0FE2" w:rsidRPr="00AC0636" w:rsidRDefault="00AC0636" w:rsidP="00D9669D">
            <w:pPr>
              <w:pStyle w:val="Prrafodelista"/>
              <w:numPr>
                <w:ilvl w:val="0"/>
                <w:numId w:val="19"/>
              </w:numPr>
              <w:autoSpaceDE w:val="0"/>
              <w:autoSpaceDN w:val="0"/>
              <w:adjustRightInd w:val="0"/>
              <w:contextualSpacing/>
              <w:jc w:val="both"/>
              <w:rPr>
                <w:rFonts w:ascii="Arial Narrow" w:hAnsi="Arial Narrow" w:cs="Cambria"/>
                <w:color w:val="000000"/>
                <w:szCs w:val="24"/>
              </w:rPr>
            </w:pPr>
            <w:r>
              <w:rPr>
                <w:rFonts w:ascii="Arial Narrow" w:hAnsi="Arial Narrow" w:cs="Cambria"/>
                <w:color w:val="000000"/>
                <w:sz w:val="22"/>
                <w:szCs w:val="24"/>
              </w:rPr>
              <w:t xml:space="preserve">No se cuenta con un </w:t>
            </w:r>
            <w:r w:rsidRPr="00AC0636">
              <w:rPr>
                <w:rFonts w:ascii="Arial Narrow" w:hAnsi="Arial Narrow" w:cs="Cambria"/>
                <w:color w:val="000000"/>
                <w:sz w:val="22"/>
                <w:szCs w:val="24"/>
              </w:rPr>
              <w:t>convenio de colaboración específico entre el INEA, la Secretaria de Planeación y Finanzas y el INEA-BC.</w:t>
            </w:r>
          </w:p>
          <w:p w:rsidR="00AC0636" w:rsidRPr="00AC0636" w:rsidRDefault="00AC0636" w:rsidP="00D9669D">
            <w:pPr>
              <w:pStyle w:val="Prrafodelista"/>
              <w:numPr>
                <w:ilvl w:val="0"/>
                <w:numId w:val="19"/>
              </w:numPr>
              <w:autoSpaceDE w:val="0"/>
              <w:autoSpaceDN w:val="0"/>
              <w:adjustRightInd w:val="0"/>
              <w:contextualSpacing/>
              <w:jc w:val="both"/>
              <w:rPr>
                <w:rFonts w:ascii="Arial Narrow" w:hAnsi="Arial Narrow" w:cs="Cambria"/>
                <w:color w:val="000000"/>
                <w:szCs w:val="24"/>
              </w:rPr>
            </w:pPr>
            <w:r>
              <w:rPr>
                <w:rFonts w:ascii="Arial Narrow" w:hAnsi="Arial Narrow" w:cs="Cambria"/>
                <w:color w:val="000000"/>
                <w:sz w:val="22"/>
                <w:szCs w:val="24"/>
              </w:rPr>
              <w:t>Los recursos ejercidos por INEA-BC no se informan a través del SFU ramo 33.</w:t>
            </w:r>
          </w:p>
          <w:p w:rsidR="00AC0636" w:rsidRPr="00AC0636" w:rsidRDefault="00AC0636" w:rsidP="00D9669D">
            <w:pPr>
              <w:pStyle w:val="Prrafodelista"/>
              <w:numPr>
                <w:ilvl w:val="0"/>
                <w:numId w:val="19"/>
              </w:numPr>
              <w:autoSpaceDE w:val="0"/>
              <w:autoSpaceDN w:val="0"/>
              <w:adjustRightInd w:val="0"/>
              <w:contextualSpacing/>
              <w:jc w:val="both"/>
              <w:rPr>
                <w:rFonts w:ascii="Arial Narrow" w:hAnsi="Arial Narrow" w:cs="Cambria"/>
                <w:color w:val="000000"/>
                <w:szCs w:val="24"/>
              </w:rPr>
            </w:pPr>
            <w:r>
              <w:rPr>
                <w:rFonts w:ascii="Arial Narrow" w:hAnsi="Arial Narrow" w:cs="Cambria"/>
                <w:color w:val="000000"/>
                <w:sz w:val="22"/>
                <w:szCs w:val="24"/>
              </w:rPr>
              <w:t>Las metas programadas por INEA-BC no se encuentran informadas en portal de transparencia o página de INEA BC</w:t>
            </w:r>
          </w:p>
          <w:p w:rsidR="00AC0636" w:rsidRPr="00A664CF" w:rsidRDefault="00AC0636" w:rsidP="00D9669D">
            <w:pPr>
              <w:pStyle w:val="Prrafodelista"/>
              <w:numPr>
                <w:ilvl w:val="0"/>
                <w:numId w:val="19"/>
              </w:numPr>
              <w:autoSpaceDE w:val="0"/>
              <w:autoSpaceDN w:val="0"/>
              <w:adjustRightInd w:val="0"/>
              <w:contextualSpacing/>
              <w:jc w:val="both"/>
              <w:rPr>
                <w:rFonts w:ascii="Arial Narrow" w:hAnsi="Arial Narrow" w:cs="Cambria"/>
                <w:color w:val="000000"/>
                <w:szCs w:val="24"/>
              </w:rPr>
            </w:pPr>
            <w:r>
              <w:rPr>
                <w:rFonts w:ascii="Arial Narrow" w:hAnsi="Arial Narrow" w:cs="Cambria"/>
                <w:color w:val="000000"/>
                <w:sz w:val="22"/>
                <w:szCs w:val="24"/>
              </w:rPr>
              <w:t>Existe coordinación entre la SPF BC e INEA BC, para informar los indicadores del fondo</w:t>
            </w:r>
          </w:p>
          <w:p w:rsidR="00A664CF" w:rsidRPr="00294A1E" w:rsidRDefault="00A664CF" w:rsidP="00D9669D">
            <w:pPr>
              <w:pStyle w:val="Prrafodelista"/>
              <w:numPr>
                <w:ilvl w:val="0"/>
                <w:numId w:val="19"/>
              </w:numPr>
              <w:autoSpaceDE w:val="0"/>
              <w:autoSpaceDN w:val="0"/>
              <w:adjustRightInd w:val="0"/>
              <w:contextualSpacing/>
              <w:jc w:val="both"/>
              <w:rPr>
                <w:rFonts w:ascii="Arial Narrow" w:hAnsi="Arial Narrow" w:cs="Cambria"/>
                <w:color w:val="000000"/>
                <w:szCs w:val="24"/>
              </w:rPr>
            </w:pPr>
          </w:p>
        </w:tc>
      </w:tr>
      <w:tr w:rsidR="003E0FE2" w:rsidRPr="0049692A" w:rsidTr="00F757DF">
        <w:tc>
          <w:tcPr>
            <w:tcW w:w="9464" w:type="dxa"/>
            <w:shd w:val="clear" w:color="auto" w:fill="1F497D" w:themeFill="text2"/>
          </w:tcPr>
          <w:p w:rsidR="003E0FE2" w:rsidRPr="0049692A" w:rsidRDefault="003E0FE2" w:rsidP="00F757DF">
            <w:pPr>
              <w:autoSpaceDE w:val="0"/>
              <w:autoSpaceDN w:val="0"/>
              <w:adjustRightInd w:val="0"/>
              <w:ind w:left="22"/>
              <w:rPr>
                <w:rFonts w:ascii="Arial Narrow" w:hAnsi="Arial Narrow" w:cs="Arial"/>
                <w:color w:val="000000"/>
                <w:sz w:val="24"/>
                <w:szCs w:val="24"/>
              </w:rPr>
            </w:pPr>
            <w:r w:rsidRPr="00E73B68">
              <w:rPr>
                <w:rFonts w:ascii="Arial Narrow" w:hAnsi="Arial Narrow" w:cs="Arial"/>
                <w:color w:val="FFFFFF" w:themeColor="background1"/>
                <w:sz w:val="24"/>
                <w:szCs w:val="24"/>
              </w:rPr>
              <w:lastRenderedPageBreak/>
              <w:t>2.2 Señalar cuáles son las principales fortalezas,oportunidades, debilidades  y  amenazas (FODA)de acuerdo con los temas del programa, estrategias e instituciones. </w:t>
            </w:r>
          </w:p>
        </w:tc>
      </w:tr>
      <w:tr w:rsidR="003E0FE2" w:rsidRPr="0049692A" w:rsidTr="00F757DF">
        <w:tc>
          <w:tcPr>
            <w:tcW w:w="9464" w:type="dxa"/>
          </w:tcPr>
          <w:p w:rsidR="00E86C61" w:rsidRPr="00E86C61" w:rsidRDefault="00E86C61" w:rsidP="00E86C61">
            <w:pPr>
              <w:autoSpaceDE w:val="0"/>
              <w:autoSpaceDN w:val="0"/>
              <w:adjustRightInd w:val="0"/>
              <w:jc w:val="both"/>
              <w:rPr>
                <w:rFonts w:ascii="Arial" w:hAnsi="Arial" w:cs="Arial"/>
                <w:b/>
                <w:color w:val="0070C0"/>
                <w:sz w:val="18"/>
                <w:szCs w:val="24"/>
              </w:rPr>
            </w:pPr>
            <w:r w:rsidRPr="00E86C61">
              <w:rPr>
                <w:rFonts w:ascii="Arial" w:hAnsi="Arial" w:cs="Arial"/>
                <w:b/>
                <w:color w:val="0070C0"/>
                <w:sz w:val="18"/>
                <w:szCs w:val="24"/>
              </w:rPr>
              <w:t>Fortalezas:</w:t>
            </w:r>
          </w:p>
          <w:p w:rsidR="00E86C61" w:rsidRPr="00E86C61" w:rsidRDefault="00E86C61" w:rsidP="00E86C61">
            <w:pPr>
              <w:autoSpaceDE w:val="0"/>
              <w:autoSpaceDN w:val="0"/>
              <w:adjustRightInd w:val="0"/>
              <w:jc w:val="both"/>
              <w:rPr>
                <w:rFonts w:ascii="Arial" w:hAnsi="Arial" w:cs="Arial"/>
                <w:color w:val="0070C0"/>
                <w:sz w:val="18"/>
                <w:szCs w:val="24"/>
                <w:lang w:val="es-ES" w:eastAsia="es-MX"/>
              </w:rPr>
            </w:pPr>
            <w:r w:rsidRPr="00E86C61">
              <w:rPr>
                <w:rFonts w:ascii="Arial" w:hAnsi="Arial" w:cs="Arial"/>
                <w:color w:val="0070C0"/>
                <w:sz w:val="18"/>
                <w:szCs w:val="24"/>
                <w:lang w:val="es-ES" w:eastAsia="es-MX"/>
              </w:rPr>
              <w:t>Ámbito programático</w:t>
            </w:r>
          </w:p>
          <w:p w:rsidR="00E86C61" w:rsidRPr="00D71271" w:rsidRDefault="00E86C61" w:rsidP="00D9669D">
            <w:pPr>
              <w:pStyle w:val="Prrafodelista"/>
              <w:numPr>
                <w:ilvl w:val="0"/>
                <w:numId w:val="30"/>
              </w:numPr>
              <w:autoSpaceDE w:val="0"/>
              <w:autoSpaceDN w:val="0"/>
              <w:adjustRightInd w:val="0"/>
              <w:contextualSpacing/>
              <w:jc w:val="both"/>
              <w:rPr>
                <w:rFonts w:ascii="Arial" w:hAnsi="Arial" w:cs="Arial"/>
                <w:sz w:val="18"/>
                <w:szCs w:val="24"/>
              </w:rPr>
            </w:pPr>
            <w:r w:rsidRPr="00D71271">
              <w:rPr>
                <w:rFonts w:ascii="Arial" w:hAnsi="Arial" w:cs="Arial"/>
                <w:sz w:val="18"/>
                <w:szCs w:val="24"/>
              </w:rPr>
              <w:t>Se cuanta con un desempeño programático Optimo.</w:t>
            </w:r>
          </w:p>
          <w:p w:rsidR="00E86C61" w:rsidRPr="00101818" w:rsidRDefault="00E86C61" w:rsidP="00101818">
            <w:pPr>
              <w:pStyle w:val="Prrafodelista"/>
              <w:numPr>
                <w:ilvl w:val="0"/>
                <w:numId w:val="30"/>
              </w:numPr>
              <w:autoSpaceDE w:val="0"/>
              <w:autoSpaceDN w:val="0"/>
              <w:adjustRightInd w:val="0"/>
              <w:contextualSpacing/>
              <w:jc w:val="both"/>
              <w:rPr>
                <w:rFonts w:ascii="Arial" w:hAnsi="Arial" w:cs="Arial"/>
                <w:sz w:val="18"/>
                <w:szCs w:val="24"/>
              </w:rPr>
            </w:pPr>
            <w:r w:rsidRPr="00D71271">
              <w:rPr>
                <w:rFonts w:ascii="Arial" w:hAnsi="Arial" w:cs="Arial"/>
                <w:sz w:val="18"/>
                <w:szCs w:val="24"/>
              </w:rPr>
              <w:t>objetivos y metas alineados al objetivo del fondo.</w:t>
            </w:r>
          </w:p>
          <w:p w:rsidR="00E86C61" w:rsidRPr="00E86C61" w:rsidRDefault="00E86C61" w:rsidP="00E86C61">
            <w:pPr>
              <w:autoSpaceDE w:val="0"/>
              <w:autoSpaceDN w:val="0"/>
              <w:adjustRightInd w:val="0"/>
              <w:jc w:val="both"/>
              <w:rPr>
                <w:rFonts w:ascii="Arial" w:hAnsi="Arial" w:cs="Arial"/>
                <w:color w:val="0070C0"/>
                <w:sz w:val="18"/>
                <w:szCs w:val="24"/>
                <w:lang w:val="es-ES" w:eastAsia="es-MX"/>
              </w:rPr>
            </w:pPr>
            <w:r w:rsidRPr="00E86C61">
              <w:rPr>
                <w:rFonts w:ascii="Arial" w:hAnsi="Arial" w:cs="Arial"/>
                <w:color w:val="0070C0"/>
                <w:sz w:val="18"/>
                <w:szCs w:val="24"/>
                <w:lang w:val="es-ES" w:eastAsia="es-MX"/>
              </w:rPr>
              <w:t>Ámbito presupuestal</w:t>
            </w:r>
          </w:p>
          <w:p w:rsidR="00E86C61" w:rsidRPr="00101818" w:rsidRDefault="00E86C61" w:rsidP="00101818">
            <w:pPr>
              <w:pStyle w:val="Prrafodelista"/>
              <w:numPr>
                <w:ilvl w:val="0"/>
                <w:numId w:val="31"/>
              </w:numPr>
              <w:autoSpaceDE w:val="0"/>
              <w:autoSpaceDN w:val="0"/>
              <w:adjustRightInd w:val="0"/>
              <w:contextualSpacing/>
              <w:jc w:val="both"/>
              <w:rPr>
                <w:rFonts w:ascii="Arial" w:hAnsi="Arial" w:cs="Arial"/>
                <w:sz w:val="18"/>
                <w:szCs w:val="24"/>
              </w:rPr>
            </w:pPr>
            <w:r w:rsidRPr="00D71271">
              <w:rPr>
                <w:rFonts w:ascii="Arial" w:hAnsi="Arial" w:cs="Arial"/>
                <w:sz w:val="18"/>
                <w:szCs w:val="24"/>
              </w:rPr>
              <w:t>El recurso ejercido es eficiente y congruente con el alcance de las metas.</w:t>
            </w:r>
          </w:p>
          <w:p w:rsidR="00E86C61" w:rsidRPr="00E86C61" w:rsidRDefault="00E86C61" w:rsidP="00E86C61">
            <w:pPr>
              <w:autoSpaceDE w:val="0"/>
              <w:autoSpaceDN w:val="0"/>
              <w:adjustRightInd w:val="0"/>
              <w:jc w:val="both"/>
              <w:rPr>
                <w:rFonts w:ascii="Arial" w:hAnsi="Arial" w:cs="Arial"/>
                <w:color w:val="0070C0"/>
                <w:sz w:val="18"/>
                <w:szCs w:val="24"/>
                <w:lang w:val="es-ES" w:eastAsia="es-MX"/>
              </w:rPr>
            </w:pPr>
            <w:r w:rsidRPr="00E86C61">
              <w:rPr>
                <w:rFonts w:ascii="Arial" w:hAnsi="Arial" w:cs="Arial"/>
                <w:color w:val="0070C0"/>
                <w:sz w:val="18"/>
                <w:szCs w:val="24"/>
                <w:lang w:val="es-ES" w:eastAsia="es-MX"/>
              </w:rPr>
              <w:t>Ámbito de indicadores</w:t>
            </w:r>
          </w:p>
          <w:p w:rsidR="00E86C61" w:rsidRPr="00D71271" w:rsidRDefault="00E86C61" w:rsidP="00D9669D">
            <w:pPr>
              <w:pStyle w:val="Prrafodelista"/>
              <w:numPr>
                <w:ilvl w:val="0"/>
                <w:numId w:val="32"/>
              </w:numPr>
              <w:autoSpaceDE w:val="0"/>
              <w:autoSpaceDN w:val="0"/>
              <w:adjustRightInd w:val="0"/>
              <w:contextualSpacing/>
              <w:jc w:val="both"/>
              <w:rPr>
                <w:rFonts w:ascii="Arial" w:hAnsi="Arial" w:cs="Arial"/>
                <w:sz w:val="18"/>
                <w:szCs w:val="24"/>
              </w:rPr>
            </w:pPr>
            <w:r w:rsidRPr="00D71271">
              <w:rPr>
                <w:rFonts w:ascii="Arial" w:hAnsi="Arial" w:cs="Arial"/>
                <w:sz w:val="18"/>
                <w:szCs w:val="24"/>
              </w:rPr>
              <w:t>Se cuenta con indicadores estratégicos los cuales tuvieron un óptimo cumplimiento.</w:t>
            </w:r>
          </w:p>
          <w:p w:rsidR="00E86C61" w:rsidRPr="00D71271" w:rsidRDefault="00E86C61" w:rsidP="00D9669D">
            <w:pPr>
              <w:pStyle w:val="Prrafodelista"/>
              <w:numPr>
                <w:ilvl w:val="0"/>
                <w:numId w:val="32"/>
              </w:numPr>
              <w:autoSpaceDE w:val="0"/>
              <w:autoSpaceDN w:val="0"/>
              <w:adjustRightInd w:val="0"/>
              <w:contextualSpacing/>
              <w:jc w:val="both"/>
              <w:rPr>
                <w:rFonts w:ascii="Arial" w:hAnsi="Arial" w:cs="Arial"/>
                <w:sz w:val="18"/>
                <w:szCs w:val="24"/>
              </w:rPr>
            </w:pPr>
            <w:r w:rsidRPr="00D71271">
              <w:rPr>
                <w:rFonts w:ascii="Arial" w:hAnsi="Arial" w:cs="Arial"/>
                <w:sz w:val="18"/>
                <w:szCs w:val="24"/>
              </w:rPr>
              <w:t>Se cuenta con un indicador de nivel propósito.</w:t>
            </w:r>
          </w:p>
          <w:p w:rsidR="00E86C61" w:rsidRPr="00101818" w:rsidRDefault="00E86C61" w:rsidP="00101818">
            <w:pPr>
              <w:pStyle w:val="Prrafodelista"/>
              <w:numPr>
                <w:ilvl w:val="0"/>
                <w:numId w:val="32"/>
              </w:numPr>
              <w:autoSpaceDE w:val="0"/>
              <w:autoSpaceDN w:val="0"/>
              <w:adjustRightInd w:val="0"/>
              <w:contextualSpacing/>
              <w:jc w:val="both"/>
              <w:rPr>
                <w:rFonts w:ascii="Arial" w:hAnsi="Arial" w:cs="Arial"/>
                <w:sz w:val="18"/>
                <w:szCs w:val="24"/>
              </w:rPr>
            </w:pPr>
            <w:r w:rsidRPr="00D71271">
              <w:rPr>
                <w:rFonts w:ascii="Arial" w:hAnsi="Arial" w:cs="Arial"/>
                <w:sz w:val="18"/>
                <w:szCs w:val="24"/>
              </w:rPr>
              <w:t>Cuenta con una matriz de indicadores de resultados del fondo FAETA para el ejercicio 2016.</w:t>
            </w:r>
          </w:p>
          <w:p w:rsidR="00E86C61" w:rsidRPr="00E86C61" w:rsidRDefault="00E86C61" w:rsidP="00E86C61">
            <w:pPr>
              <w:autoSpaceDE w:val="0"/>
              <w:autoSpaceDN w:val="0"/>
              <w:adjustRightInd w:val="0"/>
              <w:jc w:val="both"/>
              <w:rPr>
                <w:rFonts w:ascii="Arial" w:hAnsi="Arial" w:cs="Arial"/>
                <w:color w:val="0070C0"/>
                <w:sz w:val="18"/>
                <w:szCs w:val="24"/>
                <w:lang w:val="es-ES" w:eastAsia="es-MX"/>
              </w:rPr>
            </w:pPr>
            <w:r w:rsidRPr="00E86C61">
              <w:rPr>
                <w:rFonts w:ascii="Arial" w:hAnsi="Arial" w:cs="Arial"/>
                <w:color w:val="0070C0"/>
                <w:sz w:val="18"/>
                <w:szCs w:val="24"/>
                <w:lang w:val="es-ES" w:eastAsia="es-MX"/>
              </w:rPr>
              <w:t>Ámbito de cobertura</w:t>
            </w:r>
          </w:p>
          <w:p w:rsidR="00E86C61" w:rsidRPr="00D71271" w:rsidRDefault="00E86C61" w:rsidP="00D9669D">
            <w:pPr>
              <w:pStyle w:val="Prrafodelista"/>
              <w:numPr>
                <w:ilvl w:val="0"/>
                <w:numId w:val="32"/>
              </w:numPr>
              <w:jc w:val="both"/>
              <w:rPr>
                <w:rFonts w:ascii="Arial" w:hAnsi="Arial" w:cs="Arial"/>
                <w:sz w:val="18"/>
              </w:rPr>
            </w:pPr>
            <w:r w:rsidRPr="00D71271">
              <w:rPr>
                <w:rFonts w:ascii="Arial" w:hAnsi="Arial" w:cs="Arial"/>
                <w:sz w:val="18"/>
              </w:rPr>
              <w:t>En lo que corresponde al analfabetismo en la entidad se estima que para el periodo 2016-2017 el porcentaje de analfabetismo disminuya en 1.4% lo que nos da a entender que se ha estado trabajando eficientemente para poder obtener estas proyecciones.</w:t>
            </w:r>
          </w:p>
          <w:p w:rsidR="00E86C61" w:rsidRPr="00101818" w:rsidRDefault="00E86C61" w:rsidP="00101818">
            <w:pPr>
              <w:numPr>
                <w:ilvl w:val="0"/>
                <w:numId w:val="32"/>
              </w:numPr>
              <w:jc w:val="both"/>
              <w:rPr>
                <w:rFonts w:ascii="Arial" w:eastAsia="MS Mincho" w:hAnsi="Arial" w:cs="Arial"/>
                <w:sz w:val="18"/>
                <w:szCs w:val="20"/>
              </w:rPr>
            </w:pPr>
            <w:r w:rsidRPr="00E86C61">
              <w:rPr>
                <w:rFonts w:ascii="Arial" w:eastAsia="MS Mincho" w:hAnsi="Arial" w:cs="Arial"/>
                <w:sz w:val="18"/>
                <w:szCs w:val="20"/>
              </w:rPr>
              <w:t>También podemos enfatizar en las estadísticas positivas que nos arroja la serie histórica de educación media superior en Baja California, ya que en el ciclo 2016-2017 el porcentaje de alumnos ha incrementado en un 8.2% en lo que corresponde a la población objetivo del CONALEP.</w:t>
            </w:r>
          </w:p>
          <w:p w:rsidR="00E86C61" w:rsidRPr="00E86C61" w:rsidRDefault="00E86C61" w:rsidP="00E86C61">
            <w:pPr>
              <w:autoSpaceDE w:val="0"/>
              <w:autoSpaceDN w:val="0"/>
              <w:adjustRightInd w:val="0"/>
              <w:jc w:val="both"/>
              <w:rPr>
                <w:rFonts w:ascii="Arial" w:hAnsi="Arial" w:cs="Arial"/>
                <w:color w:val="0070C0"/>
                <w:sz w:val="18"/>
                <w:szCs w:val="24"/>
                <w:lang w:val="es-ES" w:eastAsia="es-MX"/>
              </w:rPr>
            </w:pPr>
            <w:r w:rsidRPr="00E86C61">
              <w:rPr>
                <w:rFonts w:ascii="Arial" w:hAnsi="Arial" w:cs="Arial"/>
                <w:color w:val="0070C0"/>
                <w:sz w:val="18"/>
                <w:szCs w:val="24"/>
                <w:lang w:val="es-ES" w:eastAsia="es-MX"/>
              </w:rPr>
              <w:t>Ámbito atención de los aspectos susceptibles de mejora</w:t>
            </w:r>
          </w:p>
          <w:p w:rsidR="003E0FE2" w:rsidRPr="00D71271" w:rsidRDefault="00E86C61" w:rsidP="00D9669D">
            <w:pPr>
              <w:pStyle w:val="Prrafodelista"/>
              <w:numPr>
                <w:ilvl w:val="0"/>
                <w:numId w:val="20"/>
              </w:numPr>
              <w:autoSpaceDE w:val="0"/>
              <w:autoSpaceDN w:val="0"/>
              <w:adjustRightInd w:val="0"/>
              <w:contextualSpacing/>
              <w:jc w:val="both"/>
              <w:rPr>
                <w:rFonts w:ascii="Arial" w:hAnsi="Arial" w:cs="Arial"/>
                <w:sz w:val="18"/>
                <w:szCs w:val="24"/>
              </w:rPr>
            </w:pPr>
            <w:r w:rsidRPr="00D71271">
              <w:rPr>
                <w:rFonts w:ascii="Arial" w:hAnsi="Arial" w:cs="Arial"/>
                <w:sz w:val="18"/>
                <w:szCs w:val="24"/>
              </w:rPr>
              <w:t>Seguimiento de las ASM por las Secretaria de Planeación y Finanzas</w:t>
            </w:r>
          </w:p>
        </w:tc>
      </w:tr>
      <w:tr w:rsidR="003E0FE2" w:rsidRPr="0049692A" w:rsidTr="00F757DF">
        <w:tc>
          <w:tcPr>
            <w:tcW w:w="9464" w:type="dxa"/>
          </w:tcPr>
          <w:p w:rsidR="00D71271" w:rsidRPr="00D71271" w:rsidRDefault="00D71271" w:rsidP="00D71271">
            <w:pPr>
              <w:pStyle w:val="Prrafodelista"/>
              <w:autoSpaceDE w:val="0"/>
              <w:autoSpaceDN w:val="0"/>
              <w:adjustRightInd w:val="0"/>
              <w:ind w:left="0"/>
              <w:jc w:val="both"/>
              <w:rPr>
                <w:rFonts w:ascii="Arial" w:hAnsi="Arial" w:cs="Arial"/>
                <w:b/>
                <w:color w:val="0070C0"/>
                <w:sz w:val="18"/>
                <w:szCs w:val="24"/>
              </w:rPr>
            </w:pPr>
            <w:r>
              <w:rPr>
                <w:rFonts w:ascii="Arial" w:hAnsi="Arial" w:cs="Arial"/>
                <w:b/>
                <w:color w:val="0070C0"/>
                <w:sz w:val="18"/>
                <w:szCs w:val="24"/>
              </w:rPr>
              <w:t>Debilidades:</w:t>
            </w:r>
          </w:p>
          <w:p w:rsidR="00D71271" w:rsidRPr="00D71271" w:rsidRDefault="00D71271" w:rsidP="00D71271">
            <w:pPr>
              <w:autoSpaceDE w:val="0"/>
              <w:autoSpaceDN w:val="0"/>
              <w:adjustRightInd w:val="0"/>
              <w:jc w:val="both"/>
              <w:rPr>
                <w:rFonts w:ascii="Arial" w:hAnsi="Arial" w:cs="Arial"/>
                <w:color w:val="0070C0"/>
                <w:sz w:val="18"/>
                <w:szCs w:val="24"/>
                <w:lang w:val="es-ES" w:eastAsia="es-MX"/>
              </w:rPr>
            </w:pPr>
            <w:r w:rsidRPr="00D71271">
              <w:rPr>
                <w:rFonts w:ascii="Arial" w:hAnsi="Arial" w:cs="Arial"/>
                <w:color w:val="0070C0"/>
                <w:sz w:val="18"/>
                <w:szCs w:val="24"/>
                <w:lang w:val="es-ES" w:eastAsia="es-MX"/>
              </w:rPr>
              <w:t>Ámbito programático.</w:t>
            </w:r>
          </w:p>
          <w:p w:rsidR="00D71271" w:rsidRPr="00D71271" w:rsidRDefault="00D71271" w:rsidP="00D9669D">
            <w:pPr>
              <w:pStyle w:val="Prrafodelista"/>
              <w:numPr>
                <w:ilvl w:val="0"/>
                <w:numId w:val="33"/>
              </w:numPr>
              <w:autoSpaceDE w:val="0"/>
              <w:autoSpaceDN w:val="0"/>
              <w:adjustRightInd w:val="0"/>
              <w:jc w:val="both"/>
              <w:rPr>
                <w:rFonts w:ascii="Arial" w:hAnsi="Arial" w:cs="Arial"/>
                <w:color w:val="0070C0"/>
                <w:sz w:val="18"/>
                <w:szCs w:val="24"/>
                <w:lang w:val="es-ES" w:eastAsia="es-MX"/>
              </w:rPr>
            </w:pPr>
            <w:r w:rsidRPr="00D71271">
              <w:rPr>
                <w:rFonts w:ascii="Arial" w:hAnsi="Arial" w:cs="Arial"/>
                <w:sz w:val="18"/>
                <w:szCs w:val="24"/>
                <w:lang w:val="es-ES"/>
              </w:rPr>
              <w:t xml:space="preserve">El </w:t>
            </w:r>
            <w:r w:rsidRPr="00D71271">
              <w:rPr>
                <w:rFonts w:ascii="Arial" w:hAnsi="Arial" w:cs="Arial"/>
                <w:sz w:val="18"/>
                <w:szCs w:val="24"/>
              </w:rPr>
              <w:t>48% de las metas programadas tuvieron más del 100% de cumplimiento, por lo que se puede considerar que la planeación del 2016 fue conservadora.</w:t>
            </w:r>
          </w:p>
          <w:p w:rsidR="00D71271" w:rsidRPr="00D71271" w:rsidRDefault="00D71271" w:rsidP="00D71271">
            <w:pPr>
              <w:autoSpaceDE w:val="0"/>
              <w:autoSpaceDN w:val="0"/>
              <w:adjustRightInd w:val="0"/>
              <w:jc w:val="both"/>
              <w:rPr>
                <w:rFonts w:ascii="Arial" w:hAnsi="Arial" w:cs="Arial"/>
                <w:color w:val="0070C0"/>
                <w:sz w:val="18"/>
                <w:szCs w:val="24"/>
                <w:lang w:val="es-ES" w:eastAsia="es-MX"/>
              </w:rPr>
            </w:pPr>
            <w:r w:rsidRPr="00D71271">
              <w:rPr>
                <w:rFonts w:ascii="Arial" w:hAnsi="Arial" w:cs="Arial"/>
                <w:color w:val="0070C0"/>
                <w:sz w:val="18"/>
                <w:szCs w:val="24"/>
                <w:lang w:val="es-ES" w:eastAsia="es-MX"/>
              </w:rPr>
              <w:t>Ámbito presupuestal</w:t>
            </w:r>
          </w:p>
          <w:p w:rsidR="00D71271" w:rsidRPr="00101818" w:rsidRDefault="00D71271" w:rsidP="00101818">
            <w:pPr>
              <w:pStyle w:val="Prrafodelista"/>
              <w:numPr>
                <w:ilvl w:val="0"/>
                <w:numId w:val="34"/>
              </w:numPr>
              <w:autoSpaceDE w:val="0"/>
              <w:autoSpaceDN w:val="0"/>
              <w:adjustRightInd w:val="0"/>
              <w:contextualSpacing/>
              <w:jc w:val="both"/>
              <w:rPr>
                <w:rFonts w:ascii="Arial" w:hAnsi="Arial" w:cs="Arial"/>
                <w:sz w:val="18"/>
                <w:szCs w:val="24"/>
              </w:rPr>
            </w:pPr>
            <w:r w:rsidRPr="00D71271">
              <w:rPr>
                <w:rFonts w:ascii="Arial" w:hAnsi="Arial" w:cs="Arial"/>
                <w:sz w:val="18"/>
                <w:szCs w:val="24"/>
              </w:rPr>
              <w:t>Seguimiento solo del 66.69% del recurso por falta de convenio de colaboración específico entre el INEA, la Secretaria de Planeación y Finanzas y el INEA-BC. Para informar los recursos dentro de SFU.</w:t>
            </w:r>
          </w:p>
          <w:p w:rsidR="00D71271" w:rsidRDefault="00D71271" w:rsidP="00D71271">
            <w:pPr>
              <w:autoSpaceDE w:val="0"/>
              <w:autoSpaceDN w:val="0"/>
              <w:adjustRightInd w:val="0"/>
              <w:jc w:val="both"/>
              <w:rPr>
                <w:rFonts w:ascii="Arial" w:hAnsi="Arial" w:cs="Arial"/>
                <w:color w:val="0070C0"/>
                <w:sz w:val="18"/>
                <w:szCs w:val="24"/>
                <w:lang w:val="es-ES" w:eastAsia="es-MX"/>
              </w:rPr>
            </w:pPr>
            <w:r>
              <w:rPr>
                <w:rFonts w:ascii="Arial" w:hAnsi="Arial" w:cs="Arial"/>
                <w:color w:val="0070C0"/>
                <w:sz w:val="18"/>
                <w:szCs w:val="24"/>
                <w:lang w:val="es-ES" w:eastAsia="es-MX"/>
              </w:rPr>
              <w:t>Ámbito de indicadores</w:t>
            </w:r>
          </w:p>
          <w:p w:rsidR="00D71271" w:rsidRPr="00101818" w:rsidRDefault="00D71271" w:rsidP="00101818">
            <w:pPr>
              <w:pStyle w:val="Prrafodelista"/>
              <w:numPr>
                <w:ilvl w:val="0"/>
                <w:numId w:val="34"/>
              </w:numPr>
              <w:autoSpaceDE w:val="0"/>
              <w:autoSpaceDN w:val="0"/>
              <w:adjustRightInd w:val="0"/>
              <w:jc w:val="both"/>
              <w:rPr>
                <w:rFonts w:ascii="Arial" w:hAnsi="Arial" w:cs="Arial"/>
                <w:color w:val="0070C0"/>
                <w:sz w:val="18"/>
                <w:szCs w:val="24"/>
                <w:lang w:val="es-ES" w:eastAsia="es-MX"/>
              </w:rPr>
            </w:pPr>
            <w:r w:rsidRPr="00D71271">
              <w:rPr>
                <w:rFonts w:ascii="Tahoma" w:hAnsi="Tahoma" w:cs="Tahoma"/>
                <w:color w:val="333333"/>
                <w:sz w:val="18"/>
                <w:shd w:val="clear" w:color="auto" w:fill="FFFFFF"/>
              </w:rPr>
              <w:t xml:space="preserve">Tres indicadores obtuvieron avances deficientes en el periodo, “Promedio de módulos entregados a los beneficiarios del Programa”, “Porcentaje de exámenes acreditados”, “Porcentaje de certificados entregados, destaca que todos ellos corresponden al componente </w:t>
            </w:r>
            <w:r w:rsidRPr="00D71271">
              <w:rPr>
                <w:rFonts w:ascii="Tahoma" w:hAnsi="Tahoma" w:cs="Tahoma"/>
                <w:b/>
                <w:i/>
                <w:color w:val="333333"/>
                <w:sz w:val="18"/>
                <w:shd w:val="clear" w:color="auto" w:fill="FFFFFF"/>
              </w:rPr>
              <w:t>“educación para adultos”</w:t>
            </w:r>
          </w:p>
          <w:p w:rsidR="00D71271" w:rsidRPr="00101818" w:rsidRDefault="00D71271" w:rsidP="00101818">
            <w:pPr>
              <w:pStyle w:val="Prrafodelista"/>
              <w:numPr>
                <w:ilvl w:val="0"/>
                <w:numId w:val="34"/>
              </w:numPr>
              <w:autoSpaceDE w:val="0"/>
              <w:autoSpaceDN w:val="0"/>
              <w:adjustRightInd w:val="0"/>
              <w:contextualSpacing/>
              <w:jc w:val="both"/>
              <w:rPr>
                <w:rFonts w:ascii="Arial" w:hAnsi="Arial" w:cs="Arial"/>
                <w:sz w:val="18"/>
                <w:szCs w:val="24"/>
              </w:rPr>
            </w:pPr>
            <w:r w:rsidRPr="00D71271">
              <w:rPr>
                <w:rFonts w:ascii="Arial" w:hAnsi="Arial" w:cs="Arial"/>
                <w:sz w:val="18"/>
                <w:szCs w:val="24"/>
              </w:rPr>
              <w:t>Dos Indicadores estatales fueron alimentados de manera errónea afectando así el cumplimiento global obteniendo un 19% de cumplimiento considerando deficiente.</w:t>
            </w:r>
          </w:p>
          <w:p w:rsidR="00D71271" w:rsidRPr="00D71271" w:rsidRDefault="00D71271" w:rsidP="00D71271">
            <w:pPr>
              <w:autoSpaceDE w:val="0"/>
              <w:autoSpaceDN w:val="0"/>
              <w:adjustRightInd w:val="0"/>
              <w:jc w:val="both"/>
              <w:rPr>
                <w:rFonts w:ascii="Arial" w:hAnsi="Arial" w:cs="Arial"/>
                <w:color w:val="0070C0"/>
                <w:sz w:val="18"/>
                <w:szCs w:val="24"/>
                <w:lang w:val="es-ES" w:eastAsia="es-MX"/>
              </w:rPr>
            </w:pPr>
            <w:r w:rsidRPr="00D71271">
              <w:rPr>
                <w:rFonts w:ascii="Arial" w:hAnsi="Arial" w:cs="Arial"/>
                <w:color w:val="0070C0"/>
                <w:sz w:val="18"/>
                <w:szCs w:val="24"/>
                <w:lang w:val="es-ES" w:eastAsia="es-MX"/>
              </w:rPr>
              <w:t>Ámbito de cobertura</w:t>
            </w:r>
          </w:p>
          <w:p w:rsidR="00D71271" w:rsidRDefault="00D71271" w:rsidP="00D9669D">
            <w:pPr>
              <w:pStyle w:val="Prrafodelista"/>
              <w:numPr>
                <w:ilvl w:val="0"/>
                <w:numId w:val="35"/>
              </w:numPr>
              <w:jc w:val="both"/>
              <w:rPr>
                <w:rFonts w:ascii="Arial" w:hAnsi="Arial" w:cs="Arial"/>
              </w:rPr>
            </w:pPr>
            <w:r w:rsidRPr="00D71271">
              <w:rPr>
                <w:rFonts w:ascii="Arial" w:hAnsi="Arial" w:cs="Arial"/>
                <w:sz w:val="18"/>
                <w:lang w:val="es-ES"/>
              </w:rPr>
              <w:t>E</w:t>
            </w:r>
            <w:r w:rsidRPr="00D71271">
              <w:rPr>
                <w:rFonts w:ascii="Arial" w:hAnsi="Arial" w:cs="Arial"/>
                <w:sz w:val="18"/>
              </w:rPr>
              <w:t>n lo que concierne a los datos estadísticos del Colegio Nacional de Educación Profesional Técnica de B.C., los avances no han sido del todo satisfactorios, ya que en la entidad en el último periodo tuvo una variación negativa del 1.37% en la absorción de egresados de secundaria</w:t>
            </w:r>
            <w:r w:rsidRPr="00D71271">
              <w:rPr>
                <w:rFonts w:ascii="Arial" w:hAnsi="Arial" w:cs="Arial"/>
              </w:rPr>
              <w:t>.</w:t>
            </w:r>
          </w:p>
          <w:p w:rsidR="00D71271" w:rsidRPr="00101818" w:rsidRDefault="00D71271" w:rsidP="00101818">
            <w:pPr>
              <w:pStyle w:val="Prrafodelista"/>
              <w:numPr>
                <w:ilvl w:val="0"/>
                <w:numId w:val="35"/>
              </w:numPr>
              <w:jc w:val="both"/>
              <w:rPr>
                <w:rFonts w:ascii="Arial" w:hAnsi="Arial" w:cs="Arial"/>
                <w:sz w:val="18"/>
              </w:rPr>
            </w:pPr>
            <w:r w:rsidRPr="00D71271">
              <w:rPr>
                <w:rFonts w:ascii="Arial" w:hAnsi="Arial" w:cs="Arial"/>
                <w:sz w:val="18"/>
              </w:rPr>
              <w:t>También pudimos observar en la gráfica 5 que para el periodo 2016 no se logró aumentar la matricula del CONALEP, sino que disminuyo en un 2% sin embargo a pesar de que ha disminuido la matricula, no ha sido una cifra alarmante, ya que se ha mantenido dentro del rango de los últimos 4 ciclos escolares, reflejando que el 4.99% de la población objetivo es captada por el organismo académico.</w:t>
            </w:r>
          </w:p>
          <w:p w:rsidR="00D71271" w:rsidRPr="00D71271" w:rsidRDefault="00D71271" w:rsidP="00D71271">
            <w:pPr>
              <w:autoSpaceDE w:val="0"/>
              <w:autoSpaceDN w:val="0"/>
              <w:adjustRightInd w:val="0"/>
              <w:jc w:val="both"/>
              <w:rPr>
                <w:rFonts w:ascii="Arial" w:hAnsi="Arial" w:cs="Arial"/>
                <w:color w:val="0070C0"/>
                <w:sz w:val="18"/>
                <w:szCs w:val="24"/>
                <w:lang w:val="es-ES" w:eastAsia="es-MX"/>
              </w:rPr>
            </w:pPr>
            <w:r w:rsidRPr="00D71271">
              <w:rPr>
                <w:rFonts w:ascii="Arial" w:hAnsi="Arial" w:cs="Arial"/>
                <w:color w:val="0070C0"/>
                <w:sz w:val="18"/>
                <w:szCs w:val="24"/>
                <w:lang w:val="es-ES" w:eastAsia="es-MX"/>
              </w:rPr>
              <w:t>Ámbito atención de los aspectos susceptibles de mejora</w:t>
            </w:r>
          </w:p>
          <w:p w:rsidR="003E0FE2" w:rsidRPr="00D71271" w:rsidRDefault="00D71271" w:rsidP="00D9669D">
            <w:pPr>
              <w:pStyle w:val="Prrafodelista"/>
              <w:numPr>
                <w:ilvl w:val="0"/>
                <w:numId w:val="36"/>
              </w:numPr>
              <w:autoSpaceDE w:val="0"/>
              <w:autoSpaceDN w:val="0"/>
              <w:adjustRightInd w:val="0"/>
              <w:contextualSpacing/>
              <w:jc w:val="both"/>
              <w:rPr>
                <w:rFonts w:ascii="Arial" w:hAnsi="Arial" w:cs="Arial"/>
                <w:szCs w:val="24"/>
              </w:rPr>
            </w:pPr>
            <w:r w:rsidRPr="00D71271">
              <w:rPr>
                <w:rFonts w:ascii="Arial" w:hAnsi="Arial" w:cs="Arial"/>
                <w:sz w:val="18"/>
                <w:szCs w:val="24"/>
              </w:rPr>
              <w:t>Porcentaje de atención a los ASM bajo (1 de 3) en 2016.</w:t>
            </w:r>
          </w:p>
        </w:tc>
      </w:tr>
      <w:tr w:rsidR="003E0FE2" w:rsidRPr="0049692A" w:rsidTr="00F757DF">
        <w:tc>
          <w:tcPr>
            <w:tcW w:w="9464" w:type="dxa"/>
          </w:tcPr>
          <w:p w:rsidR="00D71271" w:rsidRPr="00D71271" w:rsidRDefault="00D71271" w:rsidP="00D71271">
            <w:pPr>
              <w:autoSpaceDE w:val="0"/>
              <w:autoSpaceDN w:val="0"/>
              <w:adjustRightInd w:val="0"/>
              <w:jc w:val="both"/>
              <w:rPr>
                <w:rFonts w:ascii="Arial" w:eastAsia="MS Mincho" w:hAnsi="Arial" w:cs="Arial"/>
                <w:b/>
                <w:color w:val="0070C0"/>
                <w:sz w:val="18"/>
                <w:szCs w:val="24"/>
              </w:rPr>
            </w:pPr>
            <w:r w:rsidRPr="00D71271">
              <w:rPr>
                <w:rFonts w:ascii="Arial" w:eastAsia="MS Mincho" w:hAnsi="Arial" w:cs="Arial"/>
                <w:b/>
                <w:color w:val="0070C0"/>
                <w:sz w:val="18"/>
                <w:szCs w:val="24"/>
              </w:rPr>
              <w:t>Oportunidades:</w:t>
            </w:r>
          </w:p>
          <w:p w:rsidR="00D71271" w:rsidRPr="00D71271" w:rsidRDefault="00D71271" w:rsidP="00D71271">
            <w:pPr>
              <w:autoSpaceDE w:val="0"/>
              <w:autoSpaceDN w:val="0"/>
              <w:adjustRightInd w:val="0"/>
              <w:jc w:val="both"/>
              <w:rPr>
                <w:rFonts w:ascii="Arial" w:hAnsi="Arial" w:cs="Arial"/>
                <w:color w:val="0070C0"/>
                <w:sz w:val="18"/>
                <w:szCs w:val="24"/>
                <w:lang w:val="es-ES" w:eastAsia="es-MX"/>
              </w:rPr>
            </w:pPr>
            <w:r w:rsidRPr="00D71271">
              <w:rPr>
                <w:rFonts w:ascii="Arial" w:hAnsi="Arial" w:cs="Arial"/>
                <w:color w:val="0070C0"/>
                <w:sz w:val="18"/>
                <w:szCs w:val="24"/>
                <w:lang w:val="es-ES" w:eastAsia="es-MX"/>
              </w:rPr>
              <w:t>Ámbito programático</w:t>
            </w:r>
          </w:p>
          <w:p w:rsidR="00D71271" w:rsidRPr="00101818" w:rsidRDefault="00D71271" w:rsidP="00D71271">
            <w:pPr>
              <w:pStyle w:val="Prrafodelista"/>
              <w:numPr>
                <w:ilvl w:val="0"/>
                <w:numId w:val="37"/>
              </w:numPr>
              <w:autoSpaceDE w:val="0"/>
              <w:autoSpaceDN w:val="0"/>
              <w:adjustRightInd w:val="0"/>
              <w:contextualSpacing/>
              <w:jc w:val="both"/>
              <w:rPr>
                <w:rFonts w:ascii="Arial" w:hAnsi="Arial" w:cs="Arial"/>
                <w:sz w:val="18"/>
                <w:szCs w:val="24"/>
              </w:rPr>
            </w:pPr>
            <w:r w:rsidRPr="00D71271">
              <w:rPr>
                <w:rFonts w:ascii="Arial" w:hAnsi="Arial" w:cs="Arial"/>
                <w:sz w:val="18"/>
                <w:szCs w:val="24"/>
              </w:rPr>
              <w:t>Componente educación tecnológica con posibilidad de modificación programática estatal de acuerdo a los resultados obtenidos.</w:t>
            </w:r>
          </w:p>
          <w:p w:rsidR="00D71271" w:rsidRPr="00D71271" w:rsidRDefault="00D71271" w:rsidP="00D71271">
            <w:pPr>
              <w:autoSpaceDE w:val="0"/>
              <w:autoSpaceDN w:val="0"/>
              <w:adjustRightInd w:val="0"/>
              <w:jc w:val="both"/>
              <w:rPr>
                <w:rFonts w:ascii="Arial" w:hAnsi="Arial" w:cs="Arial"/>
                <w:color w:val="0070C0"/>
                <w:sz w:val="18"/>
                <w:szCs w:val="24"/>
                <w:lang w:val="es-ES" w:eastAsia="es-MX"/>
              </w:rPr>
            </w:pPr>
            <w:r w:rsidRPr="00D71271">
              <w:rPr>
                <w:rFonts w:ascii="Arial" w:hAnsi="Arial" w:cs="Arial"/>
                <w:color w:val="0070C0"/>
                <w:sz w:val="18"/>
                <w:szCs w:val="24"/>
                <w:lang w:val="es-ES" w:eastAsia="es-MX"/>
              </w:rPr>
              <w:t>Ámbito presupuestal</w:t>
            </w:r>
          </w:p>
          <w:p w:rsidR="00D71271" w:rsidRDefault="00D71271" w:rsidP="00D9669D">
            <w:pPr>
              <w:pStyle w:val="Prrafodelista"/>
              <w:numPr>
                <w:ilvl w:val="0"/>
                <w:numId w:val="38"/>
              </w:numPr>
              <w:autoSpaceDE w:val="0"/>
              <w:autoSpaceDN w:val="0"/>
              <w:adjustRightInd w:val="0"/>
              <w:contextualSpacing/>
              <w:jc w:val="both"/>
              <w:rPr>
                <w:rFonts w:ascii="Arial" w:hAnsi="Arial" w:cs="Arial"/>
                <w:sz w:val="18"/>
                <w:szCs w:val="24"/>
                <w:lang w:val="es-ES" w:eastAsia="es-MX"/>
              </w:rPr>
            </w:pPr>
            <w:r w:rsidRPr="00D71271">
              <w:rPr>
                <w:rFonts w:ascii="Arial" w:hAnsi="Arial" w:cs="Arial"/>
                <w:sz w:val="18"/>
                <w:szCs w:val="24"/>
                <w:lang w:val="es-ES" w:eastAsia="es-MX"/>
              </w:rPr>
              <w:t>Recursos federales de FAETA BC con incrementos anuales.</w:t>
            </w:r>
          </w:p>
          <w:p w:rsidR="00D71271" w:rsidRPr="00101818" w:rsidRDefault="00D71271" w:rsidP="00101818">
            <w:pPr>
              <w:pStyle w:val="Prrafodelista"/>
              <w:numPr>
                <w:ilvl w:val="0"/>
                <w:numId w:val="38"/>
              </w:numPr>
              <w:autoSpaceDE w:val="0"/>
              <w:autoSpaceDN w:val="0"/>
              <w:adjustRightInd w:val="0"/>
              <w:contextualSpacing/>
              <w:jc w:val="both"/>
              <w:rPr>
                <w:rFonts w:ascii="Arial" w:hAnsi="Arial" w:cs="Arial"/>
                <w:sz w:val="18"/>
                <w:szCs w:val="24"/>
                <w:lang w:val="es-ES" w:eastAsia="es-MX"/>
              </w:rPr>
            </w:pPr>
            <w:r w:rsidRPr="00D71271">
              <w:rPr>
                <w:rFonts w:ascii="Arial" w:hAnsi="Arial" w:cs="Arial"/>
                <w:sz w:val="18"/>
                <w:szCs w:val="24"/>
                <w:lang w:val="es-ES" w:eastAsia="es-MX"/>
              </w:rPr>
              <w:t xml:space="preserve">Definición de un Convenio de colaboración específico entre el INEA, la Secretaria de Planeación y Finanzas y el INEA-BC. </w:t>
            </w:r>
          </w:p>
          <w:p w:rsidR="00D71271" w:rsidRPr="00D71271" w:rsidRDefault="00D71271" w:rsidP="00D71271">
            <w:pPr>
              <w:autoSpaceDE w:val="0"/>
              <w:autoSpaceDN w:val="0"/>
              <w:adjustRightInd w:val="0"/>
              <w:jc w:val="both"/>
              <w:rPr>
                <w:rFonts w:ascii="Arial" w:hAnsi="Arial" w:cs="Arial"/>
                <w:color w:val="0070C0"/>
                <w:sz w:val="18"/>
                <w:szCs w:val="24"/>
                <w:lang w:val="es-ES" w:eastAsia="es-MX"/>
              </w:rPr>
            </w:pPr>
            <w:r w:rsidRPr="00D71271">
              <w:rPr>
                <w:rFonts w:ascii="Arial" w:hAnsi="Arial" w:cs="Arial"/>
                <w:color w:val="0070C0"/>
                <w:sz w:val="18"/>
                <w:szCs w:val="24"/>
                <w:lang w:val="es-ES" w:eastAsia="es-MX"/>
              </w:rPr>
              <w:t>Ámbito de indicadores</w:t>
            </w:r>
          </w:p>
          <w:p w:rsidR="00D71271" w:rsidRPr="00101818" w:rsidRDefault="00D71271" w:rsidP="00101818">
            <w:pPr>
              <w:pStyle w:val="Prrafodelista"/>
              <w:numPr>
                <w:ilvl w:val="0"/>
                <w:numId w:val="39"/>
              </w:numPr>
              <w:autoSpaceDE w:val="0"/>
              <w:autoSpaceDN w:val="0"/>
              <w:adjustRightInd w:val="0"/>
              <w:contextualSpacing/>
              <w:jc w:val="both"/>
              <w:rPr>
                <w:rFonts w:ascii="Arial" w:hAnsi="Arial" w:cs="Arial"/>
                <w:sz w:val="18"/>
                <w:szCs w:val="24"/>
                <w:lang w:val="es-ES" w:eastAsia="es-MX"/>
              </w:rPr>
            </w:pPr>
            <w:r w:rsidRPr="00D71271">
              <w:rPr>
                <w:rFonts w:ascii="Arial" w:hAnsi="Arial" w:cs="Arial"/>
                <w:sz w:val="18"/>
                <w:szCs w:val="24"/>
                <w:lang w:val="es-ES" w:eastAsia="es-MX"/>
              </w:rPr>
              <w:t>Colaboración de INEA- BC en el informe de los indicadores del co</w:t>
            </w:r>
            <w:r w:rsidR="00101818">
              <w:rPr>
                <w:rFonts w:ascii="Arial" w:hAnsi="Arial" w:cs="Arial"/>
                <w:sz w:val="18"/>
                <w:szCs w:val="24"/>
                <w:lang w:val="es-ES" w:eastAsia="es-MX"/>
              </w:rPr>
              <w:t>mponente educación para adultos</w:t>
            </w:r>
          </w:p>
          <w:p w:rsidR="00D71271" w:rsidRPr="00D71271" w:rsidRDefault="00D71271" w:rsidP="00D71271">
            <w:pPr>
              <w:autoSpaceDE w:val="0"/>
              <w:autoSpaceDN w:val="0"/>
              <w:adjustRightInd w:val="0"/>
              <w:jc w:val="both"/>
              <w:rPr>
                <w:rFonts w:ascii="Arial" w:hAnsi="Arial" w:cs="Arial"/>
                <w:color w:val="0070C0"/>
                <w:sz w:val="18"/>
                <w:szCs w:val="24"/>
                <w:lang w:val="es-ES" w:eastAsia="es-MX"/>
              </w:rPr>
            </w:pPr>
            <w:r w:rsidRPr="00D71271">
              <w:rPr>
                <w:rFonts w:ascii="Arial" w:hAnsi="Arial" w:cs="Arial"/>
                <w:color w:val="0070C0"/>
                <w:sz w:val="18"/>
                <w:szCs w:val="24"/>
                <w:lang w:val="es-ES" w:eastAsia="es-MX"/>
              </w:rPr>
              <w:t>Ámbito de cobertura</w:t>
            </w:r>
          </w:p>
          <w:p w:rsidR="00D71271" w:rsidRDefault="00D71271" w:rsidP="00D71271">
            <w:pPr>
              <w:pStyle w:val="Prrafodelista"/>
              <w:numPr>
                <w:ilvl w:val="0"/>
                <w:numId w:val="40"/>
              </w:numPr>
              <w:autoSpaceDE w:val="0"/>
              <w:autoSpaceDN w:val="0"/>
              <w:adjustRightInd w:val="0"/>
              <w:jc w:val="both"/>
              <w:rPr>
                <w:rFonts w:ascii="Arial" w:hAnsi="Arial" w:cs="Arial"/>
                <w:sz w:val="18"/>
                <w:szCs w:val="24"/>
                <w:lang w:val="es-ES" w:eastAsia="es-MX"/>
              </w:rPr>
            </w:pPr>
            <w:r w:rsidRPr="00D71271">
              <w:rPr>
                <w:rFonts w:ascii="Arial" w:hAnsi="Arial" w:cs="Arial"/>
                <w:sz w:val="18"/>
                <w:szCs w:val="24"/>
                <w:lang w:val="es-ES" w:eastAsia="es-MX"/>
              </w:rPr>
              <w:t>La tendenci</w:t>
            </w:r>
            <w:r w:rsidR="0074637B">
              <w:rPr>
                <w:rFonts w:ascii="Arial" w:hAnsi="Arial" w:cs="Arial"/>
                <w:sz w:val="18"/>
                <w:szCs w:val="24"/>
                <w:lang w:val="es-ES" w:eastAsia="es-MX"/>
              </w:rPr>
              <w:t>a de la disminución de la alfabe</w:t>
            </w:r>
            <w:r w:rsidR="0074637B" w:rsidRPr="00D71271">
              <w:rPr>
                <w:rFonts w:ascii="Arial" w:hAnsi="Arial" w:cs="Arial"/>
                <w:sz w:val="18"/>
                <w:szCs w:val="24"/>
                <w:lang w:val="es-ES" w:eastAsia="es-MX"/>
              </w:rPr>
              <w:t>tización</w:t>
            </w:r>
            <w:r w:rsidRPr="00D71271">
              <w:rPr>
                <w:rFonts w:ascii="Arial" w:hAnsi="Arial" w:cs="Arial"/>
                <w:sz w:val="18"/>
                <w:szCs w:val="24"/>
                <w:lang w:val="es-ES" w:eastAsia="es-MX"/>
              </w:rPr>
              <w:t xml:space="preserve"> va aumentando, así como la absorción de jóvenes al nivel medio superior va incrementado.</w:t>
            </w:r>
          </w:p>
          <w:p w:rsidR="00D71271" w:rsidRPr="00D71271" w:rsidRDefault="00D71271" w:rsidP="00D71271">
            <w:pPr>
              <w:autoSpaceDE w:val="0"/>
              <w:autoSpaceDN w:val="0"/>
              <w:adjustRightInd w:val="0"/>
              <w:jc w:val="both"/>
              <w:rPr>
                <w:rFonts w:ascii="Arial" w:hAnsi="Arial" w:cs="Arial"/>
                <w:color w:val="0070C0"/>
                <w:sz w:val="18"/>
                <w:szCs w:val="24"/>
                <w:lang w:val="es-ES" w:eastAsia="es-MX"/>
              </w:rPr>
            </w:pPr>
            <w:r w:rsidRPr="00D71271">
              <w:rPr>
                <w:rFonts w:ascii="Arial" w:hAnsi="Arial" w:cs="Arial"/>
                <w:color w:val="0070C0"/>
                <w:sz w:val="18"/>
                <w:szCs w:val="24"/>
                <w:lang w:val="es-ES" w:eastAsia="es-MX"/>
              </w:rPr>
              <w:t>Ámbito atención de los aspectos susceptibles de mejora</w:t>
            </w:r>
          </w:p>
          <w:p w:rsidR="003E0FE2" w:rsidRPr="00101818" w:rsidRDefault="00D71271" w:rsidP="00101818">
            <w:pPr>
              <w:pStyle w:val="Prrafodelista"/>
              <w:numPr>
                <w:ilvl w:val="0"/>
                <w:numId w:val="41"/>
              </w:numPr>
              <w:autoSpaceDE w:val="0"/>
              <w:autoSpaceDN w:val="0"/>
              <w:adjustRightInd w:val="0"/>
              <w:contextualSpacing/>
              <w:jc w:val="both"/>
              <w:rPr>
                <w:rFonts w:ascii="Arial" w:hAnsi="Arial" w:cs="Arial"/>
                <w:sz w:val="18"/>
                <w:szCs w:val="24"/>
                <w:lang w:val="es-ES" w:eastAsia="es-MX"/>
              </w:rPr>
            </w:pPr>
            <w:r w:rsidRPr="00D71271">
              <w:rPr>
                <w:rFonts w:ascii="Arial" w:hAnsi="Arial" w:cs="Arial"/>
                <w:sz w:val="18"/>
                <w:szCs w:val="24"/>
                <w:lang w:val="es-ES" w:eastAsia="es-MX"/>
              </w:rPr>
              <w:t>Secretaria de Planeación y Finanzas con un departamento con el compromiso de seguimiento a los ASM continuamente.</w:t>
            </w:r>
          </w:p>
        </w:tc>
      </w:tr>
      <w:tr w:rsidR="003E0FE2" w:rsidRPr="0049692A" w:rsidTr="00F757DF">
        <w:tc>
          <w:tcPr>
            <w:tcW w:w="9464" w:type="dxa"/>
          </w:tcPr>
          <w:p w:rsidR="009B0007" w:rsidRPr="009B0007" w:rsidRDefault="009B0007" w:rsidP="009B0007">
            <w:pPr>
              <w:autoSpaceDE w:val="0"/>
              <w:autoSpaceDN w:val="0"/>
              <w:adjustRightInd w:val="0"/>
              <w:jc w:val="both"/>
              <w:rPr>
                <w:rFonts w:ascii="Arial" w:hAnsi="Arial" w:cs="Arial"/>
                <w:b/>
                <w:color w:val="0070C0"/>
                <w:sz w:val="18"/>
                <w:szCs w:val="24"/>
              </w:rPr>
            </w:pPr>
            <w:r w:rsidRPr="009B0007">
              <w:rPr>
                <w:rFonts w:ascii="Arial" w:hAnsi="Arial" w:cs="Arial"/>
                <w:b/>
                <w:color w:val="0070C0"/>
                <w:sz w:val="18"/>
                <w:szCs w:val="24"/>
              </w:rPr>
              <w:lastRenderedPageBreak/>
              <w:t>Amenazas:</w:t>
            </w:r>
          </w:p>
          <w:p w:rsidR="009B0007" w:rsidRPr="009B0007" w:rsidRDefault="009B0007" w:rsidP="009B0007">
            <w:pPr>
              <w:autoSpaceDE w:val="0"/>
              <w:autoSpaceDN w:val="0"/>
              <w:adjustRightInd w:val="0"/>
              <w:jc w:val="both"/>
              <w:rPr>
                <w:rFonts w:ascii="Arial" w:hAnsi="Arial" w:cs="Arial"/>
                <w:color w:val="0070C0"/>
                <w:sz w:val="18"/>
                <w:szCs w:val="24"/>
                <w:lang w:val="es-ES" w:eastAsia="es-MX"/>
              </w:rPr>
            </w:pPr>
            <w:r w:rsidRPr="009B0007">
              <w:rPr>
                <w:rFonts w:ascii="Arial" w:hAnsi="Arial" w:cs="Arial"/>
                <w:color w:val="0070C0"/>
                <w:sz w:val="18"/>
                <w:szCs w:val="24"/>
                <w:lang w:val="es-ES" w:eastAsia="es-MX"/>
              </w:rPr>
              <w:t>Ámbito programático</w:t>
            </w:r>
          </w:p>
          <w:p w:rsidR="009B0007" w:rsidRPr="00101818" w:rsidRDefault="009B0007" w:rsidP="00101818">
            <w:pPr>
              <w:pStyle w:val="Prrafodelista"/>
              <w:numPr>
                <w:ilvl w:val="0"/>
                <w:numId w:val="42"/>
              </w:numPr>
              <w:autoSpaceDE w:val="0"/>
              <w:autoSpaceDN w:val="0"/>
              <w:adjustRightInd w:val="0"/>
              <w:contextualSpacing/>
              <w:jc w:val="both"/>
              <w:rPr>
                <w:rFonts w:ascii="Arial" w:hAnsi="Arial" w:cs="Arial"/>
                <w:sz w:val="18"/>
                <w:szCs w:val="24"/>
              </w:rPr>
            </w:pPr>
            <w:r w:rsidRPr="009B0007">
              <w:rPr>
                <w:rFonts w:ascii="Arial" w:hAnsi="Arial" w:cs="Arial"/>
                <w:sz w:val="18"/>
                <w:szCs w:val="24"/>
              </w:rPr>
              <w:t>Falta de seguimiento de las metas de INEA- BC a través de la SPF del Estado.</w:t>
            </w:r>
          </w:p>
          <w:p w:rsidR="009B0007" w:rsidRPr="009B0007" w:rsidRDefault="009B0007" w:rsidP="009B0007">
            <w:pPr>
              <w:autoSpaceDE w:val="0"/>
              <w:autoSpaceDN w:val="0"/>
              <w:adjustRightInd w:val="0"/>
              <w:jc w:val="both"/>
              <w:rPr>
                <w:rFonts w:ascii="Arial" w:hAnsi="Arial" w:cs="Arial"/>
                <w:color w:val="0070C0"/>
                <w:sz w:val="18"/>
                <w:szCs w:val="24"/>
                <w:lang w:val="es-ES" w:eastAsia="es-MX"/>
              </w:rPr>
            </w:pPr>
            <w:r w:rsidRPr="009B0007">
              <w:rPr>
                <w:rFonts w:ascii="Arial" w:hAnsi="Arial" w:cs="Arial"/>
                <w:color w:val="0070C0"/>
                <w:sz w:val="18"/>
                <w:szCs w:val="24"/>
                <w:lang w:val="es-ES" w:eastAsia="es-MX"/>
              </w:rPr>
              <w:t>Ámbito presupuestal</w:t>
            </w:r>
          </w:p>
          <w:p w:rsidR="009B0007" w:rsidRPr="00101818" w:rsidRDefault="009B0007" w:rsidP="009B0007">
            <w:pPr>
              <w:pStyle w:val="Prrafodelista"/>
              <w:numPr>
                <w:ilvl w:val="0"/>
                <w:numId w:val="43"/>
              </w:numPr>
              <w:autoSpaceDE w:val="0"/>
              <w:autoSpaceDN w:val="0"/>
              <w:adjustRightInd w:val="0"/>
              <w:contextualSpacing/>
              <w:jc w:val="both"/>
              <w:rPr>
                <w:rFonts w:ascii="Arial" w:hAnsi="Arial" w:cs="Arial"/>
                <w:sz w:val="18"/>
                <w:szCs w:val="24"/>
                <w:lang w:val="es-ES" w:eastAsia="es-MX"/>
              </w:rPr>
            </w:pPr>
            <w:r w:rsidRPr="009B0007">
              <w:rPr>
                <w:rFonts w:ascii="Arial" w:hAnsi="Arial" w:cs="Arial"/>
                <w:sz w:val="18"/>
                <w:szCs w:val="24"/>
                <w:lang w:val="es-ES" w:eastAsia="es-MX"/>
              </w:rPr>
              <w:t>Falta de seguimiento del recurso federal de FAETA educación para adultos a través del SFU.</w:t>
            </w:r>
          </w:p>
          <w:p w:rsidR="009B0007" w:rsidRPr="009B0007" w:rsidRDefault="009B0007" w:rsidP="009B0007">
            <w:pPr>
              <w:autoSpaceDE w:val="0"/>
              <w:autoSpaceDN w:val="0"/>
              <w:adjustRightInd w:val="0"/>
              <w:jc w:val="both"/>
              <w:rPr>
                <w:rFonts w:ascii="Arial" w:hAnsi="Arial" w:cs="Arial"/>
                <w:color w:val="0070C0"/>
                <w:sz w:val="18"/>
                <w:szCs w:val="24"/>
                <w:lang w:val="es-ES" w:eastAsia="es-MX"/>
              </w:rPr>
            </w:pPr>
            <w:r w:rsidRPr="009B0007">
              <w:rPr>
                <w:rFonts w:ascii="Arial" w:hAnsi="Arial" w:cs="Arial"/>
                <w:color w:val="0070C0"/>
                <w:sz w:val="18"/>
                <w:szCs w:val="24"/>
                <w:lang w:val="es-ES" w:eastAsia="es-MX"/>
              </w:rPr>
              <w:t>Ámbito de cobertura</w:t>
            </w:r>
          </w:p>
          <w:p w:rsidR="003E0FE2" w:rsidRPr="009B0007" w:rsidRDefault="009B0007" w:rsidP="00D9669D">
            <w:pPr>
              <w:pStyle w:val="Prrafodelista"/>
              <w:numPr>
                <w:ilvl w:val="0"/>
                <w:numId w:val="44"/>
              </w:numPr>
              <w:autoSpaceDE w:val="0"/>
              <w:autoSpaceDN w:val="0"/>
              <w:adjustRightInd w:val="0"/>
              <w:jc w:val="both"/>
              <w:rPr>
                <w:rFonts w:ascii="Arial" w:hAnsi="Arial" w:cs="Arial"/>
                <w:color w:val="0070C0"/>
                <w:szCs w:val="24"/>
                <w:lang w:eastAsia="es-MX"/>
              </w:rPr>
            </w:pPr>
            <w:r w:rsidRPr="009B0007">
              <w:rPr>
                <w:rFonts w:ascii="Arial" w:hAnsi="Arial" w:cs="Arial"/>
                <w:sz w:val="18"/>
              </w:rPr>
              <w:t>Falta de absorción y canalización de ese sector de la población.</w:t>
            </w:r>
          </w:p>
        </w:tc>
      </w:tr>
      <w:tr w:rsidR="003E0FE2" w:rsidRPr="007F7E76" w:rsidTr="00F757DF">
        <w:tc>
          <w:tcPr>
            <w:tcW w:w="9464" w:type="dxa"/>
            <w:shd w:val="clear" w:color="auto" w:fill="1F497D" w:themeFill="text2"/>
          </w:tcPr>
          <w:p w:rsidR="003E0FE2" w:rsidRPr="007F7E76" w:rsidRDefault="003E0FE2" w:rsidP="00F757DF">
            <w:pPr>
              <w:autoSpaceDE w:val="0"/>
              <w:autoSpaceDN w:val="0"/>
              <w:adjustRightInd w:val="0"/>
              <w:ind w:left="22"/>
              <w:rPr>
                <w:rFonts w:ascii="Arial Narrow" w:hAnsi="Arial Narrow" w:cs="Arial"/>
                <w:color w:val="FFFFFF" w:themeColor="background1"/>
                <w:sz w:val="24"/>
                <w:szCs w:val="24"/>
              </w:rPr>
            </w:pPr>
            <w:r w:rsidRPr="007F7E76">
              <w:rPr>
                <w:rFonts w:ascii="Arial Narrow" w:hAnsi="Arial Narrow" w:cs="Arial"/>
                <w:color w:val="FFFFFF" w:themeColor="background1"/>
                <w:sz w:val="24"/>
                <w:szCs w:val="24"/>
              </w:rPr>
              <w:t>3. Conclusiones y recomendaciones de la evaluación </w:t>
            </w:r>
          </w:p>
        </w:tc>
      </w:tr>
      <w:tr w:rsidR="003E0FE2" w:rsidRPr="0049692A" w:rsidTr="00F757DF">
        <w:tc>
          <w:tcPr>
            <w:tcW w:w="9464" w:type="dxa"/>
          </w:tcPr>
          <w:p w:rsidR="003E0FE2" w:rsidRPr="00294A1E" w:rsidRDefault="003E0FE2" w:rsidP="00F757DF">
            <w:pPr>
              <w:autoSpaceDE w:val="0"/>
              <w:autoSpaceDN w:val="0"/>
              <w:adjustRightInd w:val="0"/>
              <w:ind w:left="22"/>
              <w:rPr>
                <w:rFonts w:ascii="Arial Narrow" w:hAnsi="Arial Narrow" w:cs="Arial"/>
                <w:color w:val="000000"/>
              </w:rPr>
            </w:pPr>
            <w:r w:rsidRPr="00294A1E">
              <w:rPr>
                <w:rFonts w:ascii="Arial Narrow" w:hAnsi="Arial Narrow" w:cs="Arial"/>
                <w:color w:val="000000"/>
              </w:rPr>
              <w:t>3.1 Describir brevemente las conclusiones de la evaluación:  </w:t>
            </w:r>
          </w:p>
          <w:p w:rsidR="00FA520A" w:rsidRPr="00FA520A" w:rsidRDefault="00FA520A" w:rsidP="00FA520A">
            <w:pPr>
              <w:autoSpaceDE w:val="0"/>
              <w:autoSpaceDN w:val="0"/>
              <w:adjustRightInd w:val="0"/>
              <w:jc w:val="both"/>
              <w:rPr>
                <w:rFonts w:ascii="Arial Narrow" w:hAnsi="Arial Narrow" w:cs="Arial"/>
                <w:b/>
                <w:lang w:val="es-ES"/>
              </w:rPr>
            </w:pPr>
            <w:r w:rsidRPr="00FA520A">
              <w:rPr>
                <w:rFonts w:ascii="Arial Narrow" w:hAnsi="Arial Narrow" w:cs="Arial"/>
                <w:b/>
                <w:lang w:val="es-ES"/>
              </w:rPr>
              <w:t>Ámbito programático</w:t>
            </w:r>
          </w:p>
          <w:p w:rsidR="00FA520A" w:rsidRPr="00FA520A" w:rsidRDefault="00FA520A" w:rsidP="00D9669D">
            <w:pPr>
              <w:numPr>
                <w:ilvl w:val="0"/>
                <w:numId w:val="21"/>
              </w:numPr>
              <w:autoSpaceDE w:val="0"/>
              <w:autoSpaceDN w:val="0"/>
              <w:adjustRightInd w:val="0"/>
              <w:jc w:val="both"/>
              <w:rPr>
                <w:rFonts w:ascii="Arial Narrow" w:hAnsi="Arial Narrow" w:cs="Arial"/>
              </w:rPr>
            </w:pPr>
            <w:r w:rsidRPr="00FA520A">
              <w:rPr>
                <w:rFonts w:ascii="Arial Narrow" w:hAnsi="Arial Narrow" w:cs="Arial"/>
              </w:rPr>
              <w:t>Se cuanta con un desempeño programático Optimo.</w:t>
            </w:r>
          </w:p>
          <w:p w:rsidR="00FA520A" w:rsidRPr="00FA520A" w:rsidRDefault="00FA520A" w:rsidP="00D9669D">
            <w:pPr>
              <w:numPr>
                <w:ilvl w:val="0"/>
                <w:numId w:val="21"/>
              </w:numPr>
              <w:autoSpaceDE w:val="0"/>
              <w:autoSpaceDN w:val="0"/>
              <w:adjustRightInd w:val="0"/>
              <w:jc w:val="both"/>
              <w:rPr>
                <w:rFonts w:ascii="Arial Narrow" w:hAnsi="Arial Narrow" w:cs="Arial"/>
              </w:rPr>
            </w:pPr>
            <w:r>
              <w:rPr>
                <w:rFonts w:ascii="Arial Narrow" w:hAnsi="Arial Narrow" w:cs="Arial"/>
              </w:rPr>
              <w:t>O</w:t>
            </w:r>
            <w:r w:rsidRPr="00FA520A">
              <w:rPr>
                <w:rFonts w:ascii="Arial Narrow" w:hAnsi="Arial Narrow" w:cs="Arial"/>
              </w:rPr>
              <w:t>bjetivos y metas alineados al objetivo del fondo.</w:t>
            </w:r>
          </w:p>
          <w:p w:rsidR="00FA520A" w:rsidRPr="00FA520A" w:rsidRDefault="00FA520A" w:rsidP="00D9669D">
            <w:pPr>
              <w:numPr>
                <w:ilvl w:val="0"/>
                <w:numId w:val="21"/>
              </w:numPr>
              <w:autoSpaceDE w:val="0"/>
              <w:autoSpaceDN w:val="0"/>
              <w:adjustRightInd w:val="0"/>
              <w:jc w:val="both"/>
              <w:rPr>
                <w:rFonts w:ascii="Arial Narrow" w:hAnsi="Arial Narrow" w:cs="Arial"/>
              </w:rPr>
            </w:pPr>
            <w:r w:rsidRPr="00FA520A">
              <w:rPr>
                <w:rFonts w:ascii="Arial Narrow" w:hAnsi="Arial Narrow" w:cs="Arial"/>
                <w:lang w:val="es-ES"/>
              </w:rPr>
              <w:t xml:space="preserve">El </w:t>
            </w:r>
            <w:r w:rsidRPr="00FA520A">
              <w:rPr>
                <w:rFonts w:ascii="Arial Narrow" w:hAnsi="Arial Narrow" w:cs="Arial"/>
              </w:rPr>
              <w:t>48% de las metas programadas tuvieron más del 100% de cumplimiento, por lo que se puede considerar que la planeación del 2016 fue conservadora.</w:t>
            </w:r>
          </w:p>
          <w:p w:rsidR="00FA520A" w:rsidRPr="00FA520A" w:rsidRDefault="00FA520A" w:rsidP="00D9669D">
            <w:pPr>
              <w:numPr>
                <w:ilvl w:val="0"/>
                <w:numId w:val="21"/>
              </w:numPr>
              <w:autoSpaceDE w:val="0"/>
              <w:autoSpaceDN w:val="0"/>
              <w:adjustRightInd w:val="0"/>
              <w:jc w:val="both"/>
              <w:rPr>
                <w:rFonts w:ascii="Arial Narrow" w:hAnsi="Arial Narrow" w:cs="Arial"/>
              </w:rPr>
            </w:pPr>
            <w:r w:rsidRPr="00FA520A">
              <w:rPr>
                <w:rFonts w:ascii="Arial Narrow" w:hAnsi="Arial Narrow" w:cs="Arial"/>
              </w:rPr>
              <w:t>Falta de seguimiento de las metas de INEA- BC a través de la SPF del Estado.</w:t>
            </w:r>
          </w:p>
          <w:p w:rsidR="00300C82" w:rsidRPr="00FA520A" w:rsidRDefault="00FA520A" w:rsidP="00FA520A">
            <w:pPr>
              <w:autoSpaceDE w:val="0"/>
              <w:autoSpaceDN w:val="0"/>
              <w:adjustRightInd w:val="0"/>
              <w:jc w:val="both"/>
              <w:rPr>
                <w:rFonts w:ascii="Arial Narrow" w:hAnsi="Arial Narrow" w:cs="Arial"/>
                <w:b/>
                <w:lang w:val="es-ES"/>
              </w:rPr>
            </w:pPr>
            <w:r w:rsidRPr="00FA520A">
              <w:rPr>
                <w:rFonts w:ascii="Arial Narrow" w:hAnsi="Arial Narrow" w:cs="Arial"/>
                <w:b/>
                <w:lang w:val="es-ES"/>
              </w:rPr>
              <w:t>Ámbito presupuestal</w:t>
            </w:r>
          </w:p>
          <w:p w:rsidR="00FA520A" w:rsidRDefault="00FA520A" w:rsidP="00D9669D">
            <w:pPr>
              <w:numPr>
                <w:ilvl w:val="0"/>
                <w:numId w:val="22"/>
              </w:numPr>
              <w:autoSpaceDE w:val="0"/>
              <w:autoSpaceDN w:val="0"/>
              <w:adjustRightInd w:val="0"/>
              <w:jc w:val="both"/>
              <w:rPr>
                <w:rFonts w:ascii="Arial Narrow" w:hAnsi="Arial Narrow" w:cs="Arial"/>
              </w:rPr>
            </w:pPr>
            <w:r w:rsidRPr="00FA520A">
              <w:rPr>
                <w:rFonts w:ascii="Arial Narrow" w:hAnsi="Arial Narrow" w:cs="Arial"/>
              </w:rPr>
              <w:t>El recurso ejercido es eficiente y congruente con el alcance de las metas.</w:t>
            </w:r>
          </w:p>
          <w:p w:rsidR="00FA520A" w:rsidRPr="00FA520A" w:rsidRDefault="00FA520A" w:rsidP="00D9669D">
            <w:pPr>
              <w:numPr>
                <w:ilvl w:val="0"/>
                <w:numId w:val="22"/>
              </w:numPr>
              <w:autoSpaceDE w:val="0"/>
              <w:autoSpaceDN w:val="0"/>
              <w:adjustRightInd w:val="0"/>
              <w:jc w:val="both"/>
              <w:rPr>
                <w:rFonts w:ascii="Arial Narrow" w:hAnsi="Arial Narrow" w:cs="Arial"/>
              </w:rPr>
            </w:pPr>
            <w:r w:rsidRPr="00FA520A">
              <w:rPr>
                <w:rFonts w:ascii="Arial Narrow" w:hAnsi="Arial Narrow" w:cs="Arial"/>
              </w:rPr>
              <w:t>Seguimiento solo del 66.69% del recurso por falta de convenio de colaboración específico entre el INEA, la Secretaria de Planeación y Finanzas y el INEA-BC. Para informar los recursos dentro de SFU.</w:t>
            </w:r>
          </w:p>
          <w:p w:rsidR="00FA520A" w:rsidRPr="00FA520A" w:rsidRDefault="00FA520A" w:rsidP="00FA520A">
            <w:pPr>
              <w:autoSpaceDE w:val="0"/>
              <w:autoSpaceDN w:val="0"/>
              <w:adjustRightInd w:val="0"/>
              <w:jc w:val="both"/>
              <w:rPr>
                <w:rFonts w:ascii="Arial Narrow" w:hAnsi="Arial Narrow" w:cs="Arial"/>
                <w:b/>
                <w:lang w:val="es-ES"/>
              </w:rPr>
            </w:pPr>
            <w:r w:rsidRPr="00FA520A">
              <w:rPr>
                <w:rFonts w:ascii="Arial Narrow" w:hAnsi="Arial Narrow" w:cs="Arial"/>
                <w:b/>
                <w:lang w:val="es-ES"/>
              </w:rPr>
              <w:t>Ámbito de indicadores</w:t>
            </w:r>
          </w:p>
          <w:p w:rsidR="00FA520A" w:rsidRPr="00FA520A" w:rsidRDefault="00FA520A" w:rsidP="00D9669D">
            <w:pPr>
              <w:numPr>
                <w:ilvl w:val="0"/>
                <w:numId w:val="23"/>
              </w:numPr>
              <w:autoSpaceDE w:val="0"/>
              <w:autoSpaceDN w:val="0"/>
              <w:adjustRightInd w:val="0"/>
              <w:jc w:val="both"/>
              <w:rPr>
                <w:rFonts w:ascii="Arial Narrow" w:hAnsi="Arial Narrow" w:cs="Arial"/>
              </w:rPr>
            </w:pPr>
            <w:r w:rsidRPr="00FA520A">
              <w:rPr>
                <w:rFonts w:ascii="Arial Narrow" w:hAnsi="Arial Narrow" w:cs="Arial"/>
              </w:rPr>
              <w:t>Se cuenta con indicadores estratégicos los cuales tuvieron un óptimo cumplimiento.</w:t>
            </w:r>
          </w:p>
          <w:p w:rsidR="003A2171" w:rsidRPr="00FA520A" w:rsidRDefault="00FA520A" w:rsidP="00D9669D">
            <w:pPr>
              <w:numPr>
                <w:ilvl w:val="0"/>
                <w:numId w:val="23"/>
              </w:numPr>
              <w:autoSpaceDE w:val="0"/>
              <w:autoSpaceDN w:val="0"/>
              <w:adjustRightInd w:val="0"/>
              <w:jc w:val="both"/>
              <w:rPr>
                <w:rFonts w:ascii="Arial Narrow" w:hAnsi="Arial Narrow" w:cs="Arial"/>
              </w:rPr>
            </w:pPr>
            <w:r w:rsidRPr="00FA520A">
              <w:rPr>
                <w:rFonts w:ascii="Arial Narrow" w:hAnsi="Arial Narrow" w:cs="Arial"/>
              </w:rPr>
              <w:t>Se cuenta con un indicador de nivel propósito.</w:t>
            </w:r>
          </w:p>
          <w:p w:rsidR="00FA520A" w:rsidRPr="00FA520A" w:rsidRDefault="003A2171" w:rsidP="00D9669D">
            <w:pPr>
              <w:numPr>
                <w:ilvl w:val="0"/>
                <w:numId w:val="23"/>
              </w:numPr>
              <w:autoSpaceDE w:val="0"/>
              <w:autoSpaceDN w:val="0"/>
              <w:adjustRightInd w:val="0"/>
              <w:jc w:val="both"/>
              <w:rPr>
                <w:rFonts w:ascii="Arial Narrow" w:hAnsi="Arial Narrow" w:cs="Arial"/>
              </w:rPr>
            </w:pPr>
            <w:r w:rsidRPr="00FA520A">
              <w:rPr>
                <w:rFonts w:ascii="Arial Narrow" w:hAnsi="Arial Narrow" w:cs="Arial"/>
              </w:rPr>
              <w:t>C</w:t>
            </w:r>
            <w:r w:rsidR="00300C82" w:rsidRPr="00FA520A">
              <w:rPr>
                <w:rFonts w:ascii="Arial Narrow" w:hAnsi="Arial Narrow" w:cs="Arial"/>
              </w:rPr>
              <w:t>uenta con una matriz de indicadores de resultados del fo</w:t>
            </w:r>
            <w:r w:rsidRPr="00FA520A">
              <w:rPr>
                <w:rFonts w:ascii="Arial Narrow" w:hAnsi="Arial Narrow" w:cs="Arial"/>
              </w:rPr>
              <w:t>ndo FAETA para el ejercicio 2016</w:t>
            </w:r>
          </w:p>
          <w:p w:rsidR="00FA520A" w:rsidRPr="00FA520A" w:rsidRDefault="00FA520A" w:rsidP="00D9669D">
            <w:pPr>
              <w:numPr>
                <w:ilvl w:val="0"/>
                <w:numId w:val="23"/>
              </w:numPr>
              <w:autoSpaceDE w:val="0"/>
              <w:autoSpaceDN w:val="0"/>
              <w:adjustRightInd w:val="0"/>
              <w:jc w:val="both"/>
              <w:rPr>
                <w:rFonts w:ascii="Arial Narrow" w:hAnsi="Arial Narrow" w:cs="Arial"/>
              </w:rPr>
            </w:pPr>
            <w:r w:rsidRPr="00FA520A">
              <w:rPr>
                <w:rFonts w:ascii="Arial Narrow" w:hAnsi="Arial Narrow" w:cs="Arial"/>
              </w:rPr>
              <w:t xml:space="preserve">Tres indicadores obtuvieron avances deficientes en el periodo, “Promedio de módulos entregados a los beneficiarios del Programa”, “Porcentaje de exámenes acreditados”, “Porcentaje de certificados entregados, destaca que todos ellos corresponden al componente </w:t>
            </w:r>
            <w:r w:rsidRPr="00FA520A">
              <w:rPr>
                <w:rFonts w:ascii="Arial Narrow" w:hAnsi="Arial Narrow" w:cs="Arial"/>
                <w:b/>
                <w:i/>
              </w:rPr>
              <w:t>“educación para adultos”</w:t>
            </w:r>
          </w:p>
          <w:p w:rsidR="00FA520A" w:rsidRPr="00FA520A" w:rsidRDefault="00FA520A" w:rsidP="00D9669D">
            <w:pPr>
              <w:numPr>
                <w:ilvl w:val="0"/>
                <w:numId w:val="23"/>
              </w:numPr>
              <w:autoSpaceDE w:val="0"/>
              <w:autoSpaceDN w:val="0"/>
              <w:adjustRightInd w:val="0"/>
              <w:jc w:val="both"/>
              <w:rPr>
                <w:rFonts w:ascii="Arial Narrow" w:hAnsi="Arial Narrow" w:cs="Arial"/>
              </w:rPr>
            </w:pPr>
            <w:r w:rsidRPr="00FA520A">
              <w:rPr>
                <w:rFonts w:ascii="Arial Narrow" w:hAnsi="Arial Narrow" w:cs="Arial"/>
              </w:rPr>
              <w:t>Dos Indicadores estatales fueron alimentados de manera errónea afectando así el cumplimiento global obteniendo un 19% de cumplimiento considerando deficiente</w:t>
            </w:r>
          </w:p>
          <w:p w:rsidR="00300C82" w:rsidRPr="00FA520A" w:rsidRDefault="00BE7F62" w:rsidP="00FA520A">
            <w:pPr>
              <w:autoSpaceDE w:val="0"/>
              <w:autoSpaceDN w:val="0"/>
              <w:adjustRightInd w:val="0"/>
              <w:jc w:val="both"/>
              <w:rPr>
                <w:rFonts w:ascii="Arial Narrow" w:hAnsi="Arial Narrow" w:cs="Arial"/>
                <w:b/>
                <w:lang w:val="es-ES"/>
              </w:rPr>
            </w:pPr>
            <w:r w:rsidRPr="00FA520A">
              <w:rPr>
                <w:rFonts w:ascii="Arial Narrow" w:hAnsi="Arial Narrow" w:cs="Arial"/>
                <w:b/>
                <w:lang w:val="es-ES"/>
              </w:rPr>
              <w:t>Ámbito atención de los aspectos susceptibles de mejora</w:t>
            </w:r>
          </w:p>
          <w:p w:rsidR="003E0FE2" w:rsidRPr="00FA520A" w:rsidRDefault="00FA520A" w:rsidP="00D9669D">
            <w:pPr>
              <w:numPr>
                <w:ilvl w:val="0"/>
                <w:numId w:val="24"/>
              </w:numPr>
              <w:autoSpaceDE w:val="0"/>
              <w:autoSpaceDN w:val="0"/>
              <w:adjustRightInd w:val="0"/>
              <w:jc w:val="both"/>
              <w:rPr>
                <w:rFonts w:ascii="Arial Narrow" w:hAnsi="Arial Narrow" w:cs="Arial"/>
              </w:rPr>
            </w:pPr>
            <w:r w:rsidRPr="00FA520A">
              <w:rPr>
                <w:rFonts w:ascii="Arial Narrow" w:hAnsi="Arial Narrow" w:cs="Arial"/>
              </w:rPr>
              <w:t>Porcentaje de atención a los ASM bajo (1 de 3) en 2016.</w:t>
            </w:r>
          </w:p>
        </w:tc>
      </w:tr>
      <w:tr w:rsidR="00391FE6" w:rsidRPr="0049692A" w:rsidTr="00391FE6">
        <w:tc>
          <w:tcPr>
            <w:tcW w:w="9464" w:type="dxa"/>
            <w:shd w:val="clear" w:color="auto" w:fill="002060"/>
          </w:tcPr>
          <w:p w:rsidR="00391FE6" w:rsidRPr="00391FE6" w:rsidRDefault="00391FE6" w:rsidP="00391FE6">
            <w:pPr>
              <w:autoSpaceDE w:val="0"/>
              <w:autoSpaceDN w:val="0"/>
              <w:adjustRightInd w:val="0"/>
              <w:ind w:left="22"/>
              <w:rPr>
                <w:rFonts w:ascii="Arial Narrow" w:hAnsi="Arial Narrow" w:cs="Arial"/>
                <w:color w:val="FFFFFF" w:themeColor="background1"/>
                <w:sz w:val="24"/>
                <w:szCs w:val="24"/>
              </w:rPr>
            </w:pPr>
            <w:r>
              <w:rPr>
                <w:rFonts w:ascii="Arial Narrow" w:hAnsi="Arial Narrow" w:cs="Arial"/>
                <w:color w:val="FFFFFF" w:themeColor="background1"/>
                <w:sz w:val="24"/>
                <w:szCs w:val="24"/>
              </w:rPr>
              <w:t xml:space="preserve">3.1 </w:t>
            </w:r>
            <w:r w:rsidRPr="00391FE6">
              <w:rPr>
                <w:rFonts w:ascii="Arial Narrow" w:hAnsi="Arial Narrow" w:cs="Arial"/>
                <w:color w:val="FFFFFF" w:themeColor="background1"/>
                <w:sz w:val="24"/>
                <w:szCs w:val="24"/>
              </w:rPr>
              <w:t>Describir las recomendacion</w:t>
            </w:r>
            <w:r>
              <w:rPr>
                <w:rFonts w:ascii="Arial Narrow" w:hAnsi="Arial Narrow" w:cs="Arial"/>
                <w:color w:val="FFFFFF" w:themeColor="background1"/>
                <w:sz w:val="24"/>
                <w:szCs w:val="24"/>
              </w:rPr>
              <w:t>es de acuerdo a su relevancia: </w:t>
            </w:r>
          </w:p>
        </w:tc>
      </w:tr>
      <w:tr w:rsidR="003E0FE2" w:rsidRPr="0049692A" w:rsidTr="009A3AA7">
        <w:trPr>
          <w:trHeight w:val="2278"/>
        </w:trPr>
        <w:tc>
          <w:tcPr>
            <w:tcW w:w="9464" w:type="dxa"/>
          </w:tcPr>
          <w:p w:rsidR="009B0007" w:rsidRPr="009B0007" w:rsidRDefault="009B0007" w:rsidP="009B0007">
            <w:pPr>
              <w:autoSpaceDE w:val="0"/>
              <w:autoSpaceDN w:val="0"/>
              <w:adjustRightInd w:val="0"/>
              <w:jc w:val="both"/>
              <w:rPr>
                <w:rFonts w:ascii="Arial" w:hAnsi="Arial" w:cs="Arial"/>
                <w:color w:val="0070C0"/>
                <w:sz w:val="18"/>
                <w:szCs w:val="18"/>
                <w:lang w:val="es-ES" w:eastAsia="es-MX"/>
              </w:rPr>
            </w:pPr>
            <w:r w:rsidRPr="009B0007">
              <w:rPr>
                <w:rFonts w:ascii="Arial" w:hAnsi="Arial" w:cs="Arial"/>
                <w:color w:val="0070C0"/>
                <w:sz w:val="18"/>
                <w:szCs w:val="18"/>
                <w:lang w:val="es-ES" w:eastAsia="es-MX"/>
              </w:rPr>
              <w:t>Ámbito programático.</w:t>
            </w:r>
          </w:p>
          <w:p w:rsidR="009B0007" w:rsidRPr="009B0007" w:rsidRDefault="009B0007" w:rsidP="009B0007">
            <w:pPr>
              <w:autoSpaceDE w:val="0"/>
              <w:autoSpaceDN w:val="0"/>
              <w:adjustRightInd w:val="0"/>
              <w:jc w:val="both"/>
              <w:rPr>
                <w:rFonts w:ascii="Arial" w:eastAsia="MS Mincho" w:hAnsi="Arial" w:cs="Arial"/>
                <w:sz w:val="18"/>
                <w:szCs w:val="18"/>
                <w:lang w:val="es-ES" w:eastAsia="es-MX"/>
              </w:rPr>
            </w:pPr>
            <w:r w:rsidRPr="009B0007">
              <w:rPr>
                <w:rFonts w:ascii="Arial" w:eastAsia="MS Mincho" w:hAnsi="Arial" w:cs="Arial"/>
                <w:sz w:val="18"/>
                <w:szCs w:val="18"/>
                <w:lang w:val="es-ES" w:eastAsia="es-MX"/>
              </w:rPr>
              <w:t>Programar de manera menos conservadora para evitar los sobrecumplimientos programáticos.</w:t>
            </w:r>
          </w:p>
          <w:p w:rsidR="009B0007" w:rsidRPr="009B0007" w:rsidRDefault="009B0007" w:rsidP="009B0007">
            <w:pPr>
              <w:autoSpaceDE w:val="0"/>
              <w:autoSpaceDN w:val="0"/>
              <w:adjustRightInd w:val="0"/>
              <w:jc w:val="both"/>
              <w:rPr>
                <w:rFonts w:ascii="Arial" w:hAnsi="Arial" w:cs="Arial"/>
                <w:color w:val="0070C0"/>
                <w:sz w:val="18"/>
                <w:szCs w:val="18"/>
                <w:lang w:val="es-ES" w:eastAsia="es-MX"/>
              </w:rPr>
            </w:pPr>
            <w:r w:rsidRPr="009B0007">
              <w:rPr>
                <w:rFonts w:ascii="Arial" w:hAnsi="Arial" w:cs="Arial"/>
                <w:color w:val="0070C0"/>
                <w:sz w:val="18"/>
                <w:szCs w:val="18"/>
                <w:lang w:val="es-ES" w:eastAsia="es-MX"/>
              </w:rPr>
              <w:t>Ámbito presupuestal.</w:t>
            </w:r>
          </w:p>
          <w:p w:rsidR="009A3AA7" w:rsidRPr="009B0007" w:rsidRDefault="009B0007" w:rsidP="009B0007">
            <w:pPr>
              <w:autoSpaceDE w:val="0"/>
              <w:autoSpaceDN w:val="0"/>
              <w:adjustRightInd w:val="0"/>
              <w:contextualSpacing/>
              <w:jc w:val="both"/>
              <w:rPr>
                <w:rFonts w:ascii="Arial" w:hAnsi="Arial" w:cs="Arial"/>
                <w:sz w:val="18"/>
                <w:szCs w:val="18"/>
              </w:rPr>
            </w:pPr>
            <w:r w:rsidRPr="009B0007">
              <w:rPr>
                <w:rFonts w:ascii="Arial" w:hAnsi="Arial" w:cs="Arial"/>
                <w:sz w:val="18"/>
                <w:szCs w:val="18"/>
              </w:rPr>
              <w:t>Definir un convenio de colaboración específico entre el INEA, la Secretaria de Plane</w:t>
            </w:r>
            <w:r w:rsidR="00101818">
              <w:rPr>
                <w:rFonts w:ascii="Arial" w:hAnsi="Arial" w:cs="Arial"/>
                <w:sz w:val="18"/>
                <w:szCs w:val="18"/>
              </w:rPr>
              <w:t xml:space="preserve">ación y Finanzas y el INEA-BC. </w:t>
            </w:r>
          </w:p>
          <w:p w:rsidR="009B0007" w:rsidRPr="009B0007" w:rsidRDefault="009B0007" w:rsidP="009B0007">
            <w:pPr>
              <w:autoSpaceDE w:val="0"/>
              <w:autoSpaceDN w:val="0"/>
              <w:adjustRightInd w:val="0"/>
              <w:jc w:val="both"/>
              <w:rPr>
                <w:rFonts w:ascii="Arial" w:hAnsi="Arial" w:cs="Arial"/>
                <w:color w:val="0070C0"/>
                <w:sz w:val="18"/>
                <w:szCs w:val="18"/>
                <w:lang w:val="es-ES" w:eastAsia="es-MX"/>
              </w:rPr>
            </w:pPr>
            <w:r w:rsidRPr="009B0007">
              <w:rPr>
                <w:rFonts w:ascii="Arial" w:hAnsi="Arial" w:cs="Arial"/>
                <w:color w:val="0070C0"/>
                <w:sz w:val="18"/>
                <w:szCs w:val="18"/>
                <w:lang w:val="es-ES" w:eastAsia="es-MX"/>
              </w:rPr>
              <w:t>Ámbito de indicadores.</w:t>
            </w:r>
          </w:p>
          <w:p w:rsidR="009B0007" w:rsidRPr="009B0007" w:rsidRDefault="009B0007" w:rsidP="009B0007">
            <w:pPr>
              <w:jc w:val="both"/>
              <w:rPr>
                <w:rFonts w:ascii="Tahoma" w:hAnsi="Tahoma" w:cs="Tahoma"/>
                <w:color w:val="333333"/>
                <w:sz w:val="18"/>
                <w:szCs w:val="18"/>
                <w:shd w:val="clear" w:color="auto" w:fill="FFFFFF"/>
              </w:rPr>
            </w:pPr>
            <w:r w:rsidRPr="009B0007">
              <w:rPr>
                <w:rFonts w:ascii="Tahoma" w:hAnsi="Tahoma" w:cs="Tahoma"/>
                <w:color w:val="333333"/>
                <w:sz w:val="18"/>
                <w:szCs w:val="18"/>
                <w:shd w:val="clear" w:color="auto" w:fill="FFFFFF"/>
              </w:rPr>
              <w:t xml:space="preserve">Consolidar la coordinación entre INEA BC y SPF para el seguimiento puntual a los indicadores de los componentes </w:t>
            </w:r>
            <w:r w:rsidRPr="009B0007">
              <w:rPr>
                <w:rFonts w:ascii="Tahoma" w:hAnsi="Tahoma" w:cs="Tahoma"/>
                <w:b/>
                <w:i/>
                <w:color w:val="333333"/>
                <w:sz w:val="18"/>
                <w:szCs w:val="18"/>
                <w:shd w:val="clear" w:color="auto" w:fill="FFFFFF"/>
              </w:rPr>
              <w:t xml:space="preserve">“educación para adultos” </w:t>
            </w:r>
            <w:r w:rsidRPr="009B0007">
              <w:rPr>
                <w:rFonts w:ascii="Tahoma" w:hAnsi="Tahoma" w:cs="Tahoma"/>
                <w:color w:val="333333"/>
                <w:sz w:val="18"/>
                <w:szCs w:val="18"/>
                <w:shd w:val="clear" w:color="auto" w:fill="FFFFFF"/>
              </w:rPr>
              <w:t xml:space="preserve">donde se asegure el cumplimiento de estos. </w:t>
            </w:r>
          </w:p>
          <w:p w:rsidR="009B0007" w:rsidRPr="009B0007" w:rsidRDefault="009B0007" w:rsidP="009B0007">
            <w:pPr>
              <w:autoSpaceDE w:val="0"/>
              <w:autoSpaceDN w:val="0"/>
              <w:adjustRightInd w:val="0"/>
              <w:contextualSpacing/>
              <w:jc w:val="both"/>
              <w:rPr>
                <w:rFonts w:ascii="Arial" w:hAnsi="Arial" w:cs="Arial"/>
                <w:sz w:val="18"/>
                <w:szCs w:val="18"/>
              </w:rPr>
            </w:pPr>
            <w:r w:rsidRPr="009B0007">
              <w:rPr>
                <w:rFonts w:ascii="Tahoma" w:eastAsia="MS Mincho" w:hAnsi="Tahoma" w:cs="Tahoma"/>
                <w:color w:val="333333"/>
                <w:sz w:val="18"/>
                <w:szCs w:val="18"/>
                <w:shd w:val="clear" w:color="auto" w:fill="FFFFFF"/>
              </w:rPr>
              <w:t xml:space="preserve">Consolidar el seguimiento de indicadores entre el CONALEP y SPF para evitar el informe </w:t>
            </w:r>
            <w:r w:rsidRPr="009B0007">
              <w:rPr>
                <w:rFonts w:ascii="Arial" w:hAnsi="Arial" w:cs="Arial"/>
                <w:sz w:val="18"/>
                <w:szCs w:val="18"/>
              </w:rPr>
              <w:t>erróneo de los indicadores esta</w:t>
            </w:r>
            <w:r w:rsidR="009A3AA7">
              <w:rPr>
                <w:rFonts w:ascii="Arial" w:hAnsi="Arial" w:cs="Arial"/>
                <w:sz w:val="18"/>
                <w:szCs w:val="18"/>
              </w:rPr>
              <w:t>tales</w:t>
            </w:r>
          </w:p>
          <w:p w:rsidR="009B0007" w:rsidRPr="009B0007" w:rsidRDefault="009B0007" w:rsidP="009B0007">
            <w:pPr>
              <w:autoSpaceDE w:val="0"/>
              <w:autoSpaceDN w:val="0"/>
              <w:adjustRightInd w:val="0"/>
              <w:jc w:val="both"/>
              <w:rPr>
                <w:rFonts w:ascii="Arial" w:hAnsi="Arial" w:cs="Arial"/>
                <w:color w:val="0070C0"/>
                <w:sz w:val="18"/>
                <w:szCs w:val="18"/>
                <w:lang w:val="es-ES" w:eastAsia="es-MX"/>
              </w:rPr>
            </w:pPr>
            <w:r w:rsidRPr="009B0007">
              <w:rPr>
                <w:rFonts w:ascii="Arial" w:hAnsi="Arial" w:cs="Arial"/>
                <w:color w:val="0070C0"/>
                <w:sz w:val="18"/>
                <w:szCs w:val="18"/>
                <w:lang w:val="es-ES" w:eastAsia="es-MX"/>
              </w:rPr>
              <w:t>Ámbito de cobertura.</w:t>
            </w:r>
          </w:p>
          <w:p w:rsidR="009B0007" w:rsidRPr="009B0007" w:rsidRDefault="009B0007" w:rsidP="009B0007">
            <w:pPr>
              <w:autoSpaceDE w:val="0"/>
              <w:autoSpaceDN w:val="0"/>
              <w:adjustRightInd w:val="0"/>
              <w:jc w:val="both"/>
              <w:rPr>
                <w:rFonts w:ascii="Arial" w:hAnsi="Arial" w:cs="Arial"/>
                <w:color w:val="0070C0"/>
                <w:sz w:val="18"/>
                <w:szCs w:val="18"/>
                <w:highlight w:val="yellow"/>
                <w:lang w:val="es-ES" w:eastAsia="es-MX"/>
              </w:rPr>
            </w:pPr>
            <w:r w:rsidRPr="009B0007">
              <w:rPr>
                <w:rFonts w:ascii="Arial" w:hAnsi="Arial" w:cs="Arial"/>
                <w:sz w:val="18"/>
                <w:szCs w:val="18"/>
                <w:lang w:val="es-ES"/>
              </w:rPr>
              <w:t>P</w:t>
            </w:r>
            <w:r w:rsidRPr="009B0007">
              <w:rPr>
                <w:rFonts w:ascii="Arial" w:hAnsi="Arial" w:cs="Arial"/>
                <w:sz w:val="18"/>
                <w:szCs w:val="18"/>
              </w:rPr>
              <w:t>oner énfasis en la absorción y canalización de ese sector de la población para que no aumente el porcentaje de rezago educativo en la entidad.</w:t>
            </w:r>
          </w:p>
          <w:p w:rsidR="009B0007" w:rsidRPr="009B0007" w:rsidRDefault="009B0007" w:rsidP="009B0007">
            <w:pPr>
              <w:autoSpaceDE w:val="0"/>
              <w:autoSpaceDN w:val="0"/>
              <w:adjustRightInd w:val="0"/>
              <w:jc w:val="both"/>
              <w:rPr>
                <w:rFonts w:ascii="Arial" w:hAnsi="Arial" w:cs="Arial"/>
                <w:color w:val="0070C0"/>
                <w:sz w:val="18"/>
                <w:szCs w:val="18"/>
                <w:lang w:val="es-ES" w:eastAsia="es-MX"/>
              </w:rPr>
            </w:pPr>
            <w:r w:rsidRPr="009B0007">
              <w:rPr>
                <w:rFonts w:ascii="Arial" w:hAnsi="Arial" w:cs="Arial"/>
                <w:color w:val="0070C0"/>
                <w:sz w:val="18"/>
                <w:szCs w:val="18"/>
                <w:lang w:val="es-ES" w:eastAsia="es-MX"/>
              </w:rPr>
              <w:t>Ámbito de atención de los aspectos susceptibles de mejora.</w:t>
            </w:r>
          </w:p>
          <w:p w:rsidR="003E0FE2" w:rsidRPr="00FA520A" w:rsidRDefault="009A3AA7" w:rsidP="009A3AA7">
            <w:pPr>
              <w:autoSpaceDE w:val="0"/>
              <w:autoSpaceDN w:val="0"/>
              <w:adjustRightInd w:val="0"/>
              <w:jc w:val="both"/>
              <w:rPr>
                <w:rFonts w:ascii="Arial" w:hAnsi="Arial" w:cs="Arial"/>
                <w:szCs w:val="24"/>
                <w:lang w:val="es-ES" w:eastAsia="es-MX"/>
              </w:rPr>
            </w:pPr>
            <w:r>
              <w:rPr>
                <w:rFonts w:ascii="Arial" w:hAnsi="Arial" w:cs="Arial"/>
                <w:sz w:val="18"/>
                <w:szCs w:val="18"/>
                <w:lang w:eastAsia="es-MX"/>
              </w:rPr>
              <w:t xml:space="preserve">Coordinación estrecha entre </w:t>
            </w:r>
            <w:r w:rsidR="009B0007" w:rsidRPr="009B0007">
              <w:rPr>
                <w:rFonts w:ascii="Arial" w:hAnsi="Arial" w:cs="Arial"/>
                <w:sz w:val="18"/>
                <w:szCs w:val="18"/>
                <w:lang w:eastAsia="es-MX"/>
              </w:rPr>
              <w:t>las estructuras de ambos organismos para compleme</w:t>
            </w:r>
            <w:r>
              <w:rPr>
                <w:rFonts w:ascii="Arial" w:hAnsi="Arial" w:cs="Arial"/>
                <w:sz w:val="18"/>
                <w:szCs w:val="18"/>
                <w:lang w:eastAsia="es-MX"/>
              </w:rPr>
              <w:t>ntar acciones que coadyuven en l</w:t>
            </w:r>
            <w:r w:rsidR="009B0007" w:rsidRPr="009B0007">
              <w:rPr>
                <w:rFonts w:ascii="Arial" w:hAnsi="Arial" w:cs="Arial"/>
                <w:sz w:val="18"/>
                <w:szCs w:val="18"/>
                <w:lang w:eastAsia="es-MX"/>
              </w:rPr>
              <w:t>a atención de la cobertura de la educación tecnológica y de adultos</w:t>
            </w:r>
            <w:r w:rsidR="009B0007" w:rsidRPr="00DA4A80">
              <w:rPr>
                <w:rFonts w:ascii="Arial" w:hAnsi="Arial" w:cs="Arial"/>
                <w:sz w:val="24"/>
                <w:szCs w:val="24"/>
                <w:lang w:eastAsia="es-MX"/>
              </w:rPr>
              <w:t>.</w:t>
            </w:r>
          </w:p>
        </w:tc>
      </w:tr>
      <w:tr w:rsidR="003E0FE2" w:rsidRPr="0049692A" w:rsidTr="00F757DF">
        <w:tc>
          <w:tcPr>
            <w:tcW w:w="9464" w:type="dxa"/>
            <w:shd w:val="clear" w:color="auto" w:fill="1F497D" w:themeFill="text2"/>
          </w:tcPr>
          <w:p w:rsidR="003E0FE2" w:rsidRPr="007F7E76" w:rsidRDefault="003E0FE2" w:rsidP="00F757DF">
            <w:pPr>
              <w:autoSpaceDE w:val="0"/>
              <w:autoSpaceDN w:val="0"/>
              <w:adjustRightInd w:val="0"/>
              <w:ind w:left="22"/>
              <w:rPr>
                <w:rFonts w:ascii="Arial Narrow" w:hAnsi="Arial Narrow" w:cs="Arial"/>
                <w:color w:val="FFFFFF" w:themeColor="background1"/>
                <w:sz w:val="24"/>
                <w:szCs w:val="24"/>
              </w:rPr>
            </w:pPr>
            <w:r w:rsidRPr="007F7E76">
              <w:rPr>
                <w:rFonts w:ascii="Arial Narrow" w:hAnsi="Arial Narrow" w:cs="Arial"/>
                <w:color w:val="FFFFFF" w:themeColor="background1"/>
                <w:sz w:val="24"/>
                <w:szCs w:val="24"/>
              </w:rPr>
              <w:t>4. Datos de la instancia evaluadora </w:t>
            </w:r>
          </w:p>
        </w:tc>
      </w:tr>
      <w:tr w:rsidR="003E0FE2" w:rsidRPr="0049692A" w:rsidTr="00F757DF">
        <w:tc>
          <w:tcPr>
            <w:tcW w:w="9464" w:type="dxa"/>
          </w:tcPr>
          <w:p w:rsidR="003E0FE2" w:rsidRPr="00CF4BB4" w:rsidRDefault="003E0FE2" w:rsidP="00CF4BB4">
            <w:pPr>
              <w:autoSpaceDE w:val="0"/>
              <w:autoSpaceDN w:val="0"/>
              <w:adjustRightInd w:val="0"/>
              <w:ind w:left="22"/>
              <w:rPr>
                <w:rFonts w:ascii="Arial Narrow" w:hAnsi="Arial Narrow" w:cs="Arial"/>
                <w:color w:val="000000"/>
                <w:sz w:val="24"/>
                <w:szCs w:val="24"/>
              </w:rPr>
            </w:pPr>
            <w:r w:rsidRPr="00CF4BB4">
              <w:rPr>
                <w:rFonts w:ascii="Arial Narrow" w:hAnsi="Arial Narrow" w:cs="Arial"/>
                <w:color w:val="000000"/>
                <w:sz w:val="24"/>
                <w:szCs w:val="24"/>
              </w:rPr>
              <w:t>4.1 </w:t>
            </w:r>
            <w:r w:rsidRPr="00CF4BB4">
              <w:rPr>
                <w:rFonts w:ascii="Arial Narrow" w:hAnsi="Arial Narrow" w:cs="Arial"/>
                <w:b/>
                <w:color w:val="000000"/>
                <w:sz w:val="24"/>
                <w:szCs w:val="24"/>
              </w:rPr>
              <w:t>Nombre del coordinador de la evaluación</w:t>
            </w:r>
            <w:r w:rsidRPr="00CF4BB4">
              <w:rPr>
                <w:rFonts w:ascii="Arial Narrow" w:hAnsi="Arial Narrow" w:cs="Arial"/>
                <w:color w:val="000000"/>
                <w:szCs w:val="24"/>
              </w:rPr>
              <w:t>.</w:t>
            </w:r>
            <w:r w:rsidR="00AC0636" w:rsidRPr="00CF4BB4">
              <w:rPr>
                <w:rFonts w:ascii="Arial Narrow" w:hAnsi="Arial Narrow" w:cs="Arial"/>
                <w:b/>
                <w:color w:val="000000"/>
                <w:sz w:val="24"/>
                <w:szCs w:val="24"/>
              </w:rPr>
              <w:t xml:space="preserve"> :</w:t>
            </w:r>
            <w:r w:rsidR="00AC0636" w:rsidRPr="00CF4BB4">
              <w:rPr>
                <w:rFonts w:ascii="Arial Narrow" w:hAnsi="Arial Narrow" w:cs="Arial"/>
                <w:color w:val="000000"/>
                <w:sz w:val="24"/>
                <w:szCs w:val="24"/>
              </w:rPr>
              <w:t> </w:t>
            </w:r>
            <w:r w:rsidR="00CF4BB4">
              <w:rPr>
                <w:rFonts w:ascii="Arial Narrow" w:hAnsi="Arial Narrow" w:cs="Arial"/>
                <w:color w:val="000000"/>
                <w:szCs w:val="24"/>
              </w:rPr>
              <w:t>Jesus Baldomero Álvarez Contreras</w:t>
            </w:r>
          </w:p>
        </w:tc>
      </w:tr>
      <w:tr w:rsidR="003E0FE2" w:rsidRPr="0049692A" w:rsidTr="00F757DF">
        <w:tc>
          <w:tcPr>
            <w:tcW w:w="9464" w:type="dxa"/>
          </w:tcPr>
          <w:p w:rsidR="003E0FE2" w:rsidRPr="00CF4BB4" w:rsidRDefault="003E0FE2" w:rsidP="00101818">
            <w:pPr>
              <w:autoSpaceDE w:val="0"/>
              <w:autoSpaceDN w:val="0"/>
              <w:adjustRightInd w:val="0"/>
              <w:ind w:left="22"/>
              <w:rPr>
                <w:rFonts w:ascii="Arial Narrow" w:hAnsi="Arial Narrow" w:cs="Arial"/>
                <w:color w:val="000000"/>
                <w:sz w:val="24"/>
                <w:szCs w:val="24"/>
              </w:rPr>
            </w:pPr>
            <w:r w:rsidRPr="00CF4BB4">
              <w:rPr>
                <w:rFonts w:ascii="Arial Narrow" w:hAnsi="Arial Narrow" w:cs="Arial"/>
                <w:color w:val="000000"/>
                <w:sz w:val="24"/>
                <w:szCs w:val="24"/>
              </w:rPr>
              <w:t>4.2 </w:t>
            </w:r>
            <w:r w:rsidRPr="00CF4BB4">
              <w:rPr>
                <w:rFonts w:ascii="Arial Narrow" w:hAnsi="Arial Narrow" w:cs="Arial"/>
                <w:b/>
                <w:color w:val="000000"/>
                <w:sz w:val="24"/>
                <w:szCs w:val="24"/>
              </w:rPr>
              <w:t>Cargo:</w:t>
            </w:r>
            <w:r w:rsidRPr="00CF4BB4">
              <w:rPr>
                <w:rFonts w:ascii="Arial Narrow" w:hAnsi="Arial Narrow" w:cs="Arial"/>
                <w:color w:val="000000"/>
                <w:sz w:val="24"/>
                <w:szCs w:val="24"/>
              </w:rPr>
              <w:t> </w:t>
            </w:r>
            <w:r w:rsidR="00A664CF" w:rsidRPr="00A664CF">
              <w:rPr>
                <w:rFonts w:ascii="Arial Narrow" w:hAnsi="Arial Narrow" w:cs="Arial"/>
                <w:color w:val="000000"/>
                <w:szCs w:val="24"/>
              </w:rPr>
              <w:t>Coordinador de la Evaluación</w:t>
            </w:r>
          </w:p>
        </w:tc>
      </w:tr>
      <w:tr w:rsidR="003E0FE2" w:rsidRPr="0049692A" w:rsidTr="00F757DF">
        <w:tc>
          <w:tcPr>
            <w:tcW w:w="9464" w:type="dxa"/>
          </w:tcPr>
          <w:p w:rsidR="003E0FE2" w:rsidRPr="00CF4BB4" w:rsidRDefault="003E0FE2" w:rsidP="00F757DF">
            <w:pPr>
              <w:autoSpaceDE w:val="0"/>
              <w:autoSpaceDN w:val="0"/>
              <w:adjustRightInd w:val="0"/>
              <w:ind w:left="22"/>
              <w:rPr>
                <w:rFonts w:ascii="Arial Narrow" w:hAnsi="Arial Narrow" w:cs="Arial"/>
                <w:color w:val="000000"/>
                <w:sz w:val="24"/>
                <w:szCs w:val="24"/>
              </w:rPr>
            </w:pPr>
            <w:r w:rsidRPr="00CF4BB4">
              <w:rPr>
                <w:rFonts w:ascii="Arial Narrow" w:hAnsi="Arial Narrow" w:cs="Arial"/>
                <w:color w:val="000000"/>
                <w:sz w:val="24"/>
                <w:szCs w:val="24"/>
              </w:rPr>
              <w:t>4.3 </w:t>
            </w:r>
            <w:r w:rsidRPr="00CF4BB4">
              <w:rPr>
                <w:rFonts w:ascii="Arial Narrow" w:hAnsi="Arial Narrow" w:cs="Arial"/>
                <w:b/>
                <w:color w:val="000000"/>
                <w:sz w:val="24"/>
                <w:szCs w:val="24"/>
              </w:rPr>
              <w:t>Institución a la que pertenece</w:t>
            </w:r>
            <w:r w:rsidRPr="00CF4BB4">
              <w:rPr>
                <w:rFonts w:ascii="Arial Narrow" w:hAnsi="Arial Narrow" w:cs="Arial"/>
                <w:color w:val="000000"/>
                <w:sz w:val="24"/>
                <w:szCs w:val="24"/>
              </w:rPr>
              <w:t xml:space="preserve">: </w:t>
            </w:r>
            <w:r w:rsidR="00A664CF" w:rsidRPr="00A664CF">
              <w:rPr>
                <w:rFonts w:ascii="Arial Narrow" w:hAnsi="Arial Narrow" w:cs="Arial"/>
                <w:color w:val="000000"/>
                <w:szCs w:val="24"/>
              </w:rPr>
              <w:t>Consultor Independiente</w:t>
            </w:r>
          </w:p>
        </w:tc>
      </w:tr>
      <w:tr w:rsidR="003E0FE2" w:rsidRPr="0049692A" w:rsidTr="00F757DF">
        <w:tc>
          <w:tcPr>
            <w:tcW w:w="9464" w:type="dxa"/>
          </w:tcPr>
          <w:p w:rsidR="003E0FE2" w:rsidRPr="00CF4BB4" w:rsidRDefault="003E0FE2" w:rsidP="00A664CF">
            <w:pPr>
              <w:autoSpaceDE w:val="0"/>
              <w:autoSpaceDN w:val="0"/>
              <w:adjustRightInd w:val="0"/>
              <w:ind w:left="22"/>
              <w:rPr>
                <w:rFonts w:ascii="Arial Narrow" w:hAnsi="Arial Narrow" w:cs="Arial"/>
                <w:color w:val="000000"/>
                <w:sz w:val="24"/>
                <w:szCs w:val="24"/>
              </w:rPr>
            </w:pPr>
            <w:r w:rsidRPr="00CF4BB4">
              <w:rPr>
                <w:rFonts w:ascii="Arial Narrow" w:hAnsi="Arial Narrow" w:cs="Arial"/>
                <w:color w:val="000000"/>
                <w:sz w:val="24"/>
                <w:szCs w:val="24"/>
              </w:rPr>
              <w:t>4.4 </w:t>
            </w:r>
            <w:r w:rsidRPr="00CF4BB4">
              <w:rPr>
                <w:rFonts w:ascii="Arial Narrow" w:hAnsi="Arial Narrow" w:cs="Arial"/>
                <w:b/>
                <w:color w:val="000000"/>
                <w:sz w:val="24"/>
                <w:szCs w:val="24"/>
              </w:rPr>
              <w:t>Principales colaboradores</w:t>
            </w:r>
            <w:r w:rsidRPr="00CF4BB4">
              <w:rPr>
                <w:rFonts w:ascii="Arial Narrow" w:hAnsi="Arial Narrow" w:cs="Arial"/>
                <w:color w:val="000000"/>
                <w:sz w:val="24"/>
                <w:szCs w:val="24"/>
              </w:rPr>
              <w:t xml:space="preserve">: </w:t>
            </w:r>
          </w:p>
        </w:tc>
      </w:tr>
      <w:tr w:rsidR="003E0FE2" w:rsidRPr="0049692A" w:rsidTr="00F757DF">
        <w:tc>
          <w:tcPr>
            <w:tcW w:w="9464" w:type="dxa"/>
          </w:tcPr>
          <w:p w:rsidR="003E0FE2" w:rsidRPr="00AC0636" w:rsidRDefault="003E0FE2" w:rsidP="00F757DF">
            <w:pPr>
              <w:autoSpaceDE w:val="0"/>
              <w:autoSpaceDN w:val="0"/>
              <w:adjustRightInd w:val="0"/>
              <w:ind w:left="22"/>
              <w:rPr>
                <w:rFonts w:ascii="Arial Narrow" w:hAnsi="Arial Narrow" w:cs="Arial"/>
                <w:color w:val="000000"/>
                <w:sz w:val="24"/>
                <w:szCs w:val="24"/>
                <w:highlight w:val="yellow"/>
              </w:rPr>
            </w:pPr>
            <w:r w:rsidRPr="00A664CF">
              <w:rPr>
                <w:rFonts w:ascii="Arial Narrow" w:hAnsi="Arial Narrow" w:cs="Arial"/>
                <w:color w:val="000000"/>
                <w:sz w:val="24"/>
                <w:szCs w:val="24"/>
              </w:rPr>
              <w:t>4.5 </w:t>
            </w:r>
            <w:r w:rsidRPr="00A664CF">
              <w:rPr>
                <w:rFonts w:ascii="Arial Narrow" w:hAnsi="Arial Narrow" w:cs="Arial"/>
                <w:b/>
                <w:color w:val="000000"/>
                <w:sz w:val="24"/>
                <w:szCs w:val="24"/>
              </w:rPr>
              <w:t>Correo electrónico del coordinador de la evaluación</w:t>
            </w:r>
            <w:r w:rsidRPr="00A664CF">
              <w:rPr>
                <w:rFonts w:ascii="Arial Narrow" w:hAnsi="Arial Narrow" w:cs="Arial"/>
                <w:color w:val="000000"/>
                <w:sz w:val="24"/>
                <w:szCs w:val="24"/>
              </w:rPr>
              <w:t>:</w:t>
            </w:r>
            <w:r w:rsidR="00A664CF">
              <w:t xml:space="preserve"> </w:t>
            </w:r>
            <w:r w:rsidR="00A664CF" w:rsidRPr="00A664CF">
              <w:rPr>
                <w:rFonts w:ascii="Arial Narrow" w:hAnsi="Arial Narrow" w:cs="Arial"/>
                <w:color w:val="000000"/>
                <w:sz w:val="24"/>
                <w:szCs w:val="24"/>
              </w:rPr>
              <w:t>jesusbaldomero@starmedia.com</w:t>
            </w:r>
          </w:p>
        </w:tc>
      </w:tr>
      <w:tr w:rsidR="003E0FE2" w:rsidRPr="0049692A" w:rsidTr="00F757DF">
        <w:tc>
          <w:tcPr>
            <w:tcW w:w="9464" w:type="dxa"/>
          </w:tcPr>
          <w:p w:rsidR="003E0FE2" w:rsidRPr="00AC0636" w:rsidRDefault="003E0FE2" w:rsidP="00F757DF">
            <w:pPr>
              <w:autoSpaceDE w:val="0"/>
              <w:autoSpaceDN w:val="0"/>
              <w:adjustRightInd w:val="0"/>
              <w:ind w:left="22"/>
              <w:rPr>
                <w:rFonts w:ascii="Arial Narrow" w:hAnsi="Arial Narrow" w:cs="Arial"/>
                <w:color w:val="000000"/>
                <w:sz w:val="24"/>
                <w:szCs w:val="24"/>
                <w:highlight w:val="yellow"/>
              </w:rPr>
            </w:pPr>
            <w:r w:rsidRPr="00A664CF">
              <w:rPr>
                <w:rFonts w:ascii="Arial Narrow" w:hAnsi="Arial Narrow" w:cs="Arial"/>
                <w:color w:val="000000"/>
                <w:sz w:val="24"/>
                <w:szCs w:val="24"/>
              </w:rPr>
              <w:t>4.6 </w:t>
            </w:r>
            <w:r w:rsidRPr="00A664CF">
              <w:rPr>
                <w:rFonts w:ascii="Arial Narrow" w:hAnsi="Arial Narrow" w:cs="Arial"/>
                <w:b/>
                <w:color w:val="000000"/>
                <w:sz w:val="24"/>
                <w:szCs w:val="24"/>
              </w:rPr>
              <w:t>Teléfono</w:t>
            </w:r>
            <w:r w:rsidRPr="00A664CF">
              <w:rPr>
                <w:rFonts w:ascii="Arial Narrow" w:hAnsi="Arial Narrow" w:cs="Arial"/>
                <w:color w:val="000000"/>
                <w:sz w:val="24"/>
                <w:szCs w:val="24"/>
              </w:rPr>
              <w:t>:</w:t>
            </w:r>
            <w:r w:rsidR="00A664CF">
              <w:t xml:space="preserve"> </w:t>
            </w:r>
            <w:r w:rsidR="00A664CF" w:rsidRPr="00A664CF">
              <w:rPr>
                <w:rFonts w:ascii="Arial Narrow" w:hAnsi="Arial Narrow" w:cs="Arial"/>
                <w:color w:val="000000"/>
                <w:sz w:val="24"/>
                <w:szCs w:val="24"/>
              </w:rPr>
              <w:t>686-1-68-96-27</w:t>
            </w:r>
          </w:p>
        </w:tc>
      </w:tr>
      <w:tr w:rsidR="003E0FE2" w:rsidRPr="005A25BC" w:rsidTr="00F757DF">
        <w:tc>
          <w:tcPr>
            <w:tcW w:w="9464" w:type="dxa"/>
            <w:shd w:val="clear" w:color="auto" w:fill="1F497D" w:themeFill="text2"/>
          </w:tcPr>
          <w:p w:rsidR="003E0FE2" w:rsidRPr="005A25BC" w:rsidRDefault="003E0FE2" w:rsidP="00F757DF">
            <w:pPr>
              <w:autoSpaceDE w:val="0"/>
              <w:autoSpaceDN w:val="0"/>
              <w:adjustRightInd w:val="0"/>
              <w:ind w:left="22"/>
              <w:rPr>
                <w:rFonts w:ascii="Arial Narrow" w:hAnsi="Arial Narrow" w:cs="Arial"/>
                <w:color w:val="FFFFFF" w:themeColor="background1"/>
                <w:sz w:val="24"/>
                <w:szCs w:val="24"/>
              </w:rPr>
            </w:pPr>
            <w:r w:rsidRPr="005A25BC">
              <w:rPr>
                <w:rFonts w:ascii="Arial Narrow" w:hAnsi="Arial Narrow" w:cs="Arial"/>
                <w:color w:val="FFFFFF" w:themeColor="background1"/>
                <w:sz w:val="24"/>
                <w:szCs w:val="24"/>
              </w:rPr>
              <w:lastRenderedPageBreak/>
              <w:t>5. Identificación del programa:</w:t>
            </w:r>
          </w:p>
        </w:tc>
      </w:tr>
      <w:tr w:rsidR="003E0FE2" w:rsidRPr="0049692A" w:rsidTr="00F757DF">
        <w:tc>
          <w:tcPr>
            <w:tcW w:w="9464" w:type="dxa"/>
          </w:tcPr>
          <w:p w:rsidR="003E0FE2" w:rsidRPr="00CF4BB4" w:rsidRDefault="003E0FE2" w:rsidP="00F757DF">
            <w:pPr>
              <w:autoSpaceDE w:val="0"/>
              <w:autoSpaceDN w:val="0"/>
              <w:adjustRightInd w:val="0"/>
              <w:ind w:left="22"/>
              <w:rPr>
                <w:rFonts w:ascii="Arial Narrow" w:hAnsi="Arial Narrow" w:cs="Arial"/>
                <w:color w:val="000000"/>
                <w:sz w:val="24"/>
                <w:szCs w:val="24"/>
              </w:rPr>
            </w:pPr>
            <w:r w:rsidRPr="00CF4BB4">
              <w:rPr>
                <w:rFonts w:ascii="Arial Narrow" w:hAnsi="Arial Narrow" w:cs="Arial"/>
                <w:color w:val="000000"/>
                <w:sz w:val="24"/>
                <w:szCs w:val="24"/>
              </w:rPr>
              <w:t>5.1 </w:t>
            </w:r>
            <w:r w:rsidRPr="00CF4BB4">
              <w:rPr>
                <w:rFonts w:ascii="Arial Narrow" w:hAnsi="Arial Narrow" w:cs="Arial"/>
                <w:b/>
                <w:color w:val="000000"/>
                <w:sz w:val="24"/>
                <w:szCs w:val="24"/>
              </w:rPr>
              <w:t>Nombre del programa evaluado</w:t>
            </w:r>
            <w:r w:rsidRPr="00CF4BB4">
              <w:rPr>
                <w:rFonts w:ascii="Arial Narrow" w:hAnsi="Arial Narrow" w:cs="Arial"/>
                <w:color w:val="000000"/>
                <w:sz w:val="24"/>
                <w:szCs w:val="24"/>
              </w:rPr>
              <w:t xml:space="preserve">: </w:t>
            </w:r>
            <w:r w:rsidRPr="00CF4BB4">
              <w:rPr>
                <w:rFonts w:ascii="Arial Narrow" w:hAnsi="Arial Narrow" w:cs="Cambria"/>
                <w:color w:val="000000"/>
                <w:szCs w:val="24"/>
              </w:rPr>
              <w:t>Fondo de Aportaciones para la Educación Tecnológica y de los Adultos.</w:t>
            </w:r>
          </w:p>
        </w:tc>
      </w:tr>
      <w:tr w:rsidR="003E0FE2" w:rsidRPr="0049692A" w:rsidTr="00F757DF">
        <w:tc>
          <w:tcPr>
            <w:tcW w:w="9464" w:type="dxa"/>
          </w:tcPr>
          <w:p w:rsidR="003E0FE2" w:rsidRPr="00CF4BB4" w:rsidRDefault="003E0FE2" w:rsidP="00F757DF">
            <w:pPr>
              <w:autoSpaceDE w:val="0"/>
              <w:autoSpaceDN w:val="0"/>
              <w:adjustRightInd w:val="0"/>
              <w:ind w:left="22"/>
              <w:rPr>
                <w:rFonts w:ascii="Arial Narrow" w:hAnsi="Arial Narrow" w:cs="Arial"/>
                <w:color w:val="000000"/>
                <w:sz w:val="24"/>
                <w:szCs w:val="24"/>
              </w:rPr>
            </w:pPr>
            <w:r w:rsidRPr="00CF4BB4">
              <w:rPr>
                <w:rFonts w:ascii="Arial Narrow" w:hAnsi="Arial Narrow" w:cs="Arial"/>
                <w:color w:val="000000"/>
                <w:sz w:val="24"/>
                <w:szCs w:val="24"/>
              </w:rPr>
              <w:t>5.2 </w:t>
            </w:r>
            <w:r w:rsidRPr="00CF4BB4">
              <w:rPr>
                <w:rFonts w:ascii="Arial Narrow" w:hAnsi="Arial Narrow" w:cs="Arial"/>
                <w:b/>
                <w:color w:val="000000"/>
                <w:sz w:val="24"/>
                <w:szCs w:val="24"/>
              </w:rPr>
              <w:t xml:space="preserve">Siglas: </w:t>
            </w:r>
            <w:r w:rsidRPr="00CF4BB4">
              <w:rPr>
                <w:rFonts w:ascii="Arial Narrow" w:hAnsi="Arial Narrow" w:cs="Arial"/>
                <w:color w:val="000000"/>
                <w:szCs w:val="24"/>
              </w:rPr>
              <w:t>F</w:t>
            </w:r>
            <w:r w:rsidR="00CF4BB4" w:rsidRPr="00CF4BB4">
              <w:rPr>
                <w:rFonts w:ascii="Arial Narrow" w:hAnsi="Arial Narrow" w:cs="Arial"/>
                <w:color w:val="000000"/>
                <w:szCs w:val="24"/>
              </w:rPr>
              <w:t>AETA 2016</w:t>
            </w:r>
          </w:p>
        </w:tc>
      </w:tr>
      <w:tr w:rsidR="003E0FE2" w:rsidRPr="0049692A" w:rsidTr="00F757DF">
        <w:tc>
          <w:tcPr>
            <w:tcW w:w="9464" w:type="dxa"/>
          </w:tcPr>
          <w:p w:rsidR="003E0FE2" w:rsidRPr="005A7BCB" w:rsidRDefault="003E0FE2" w:rsidP="00F757DF">
            <w:pPr>
              <w:autoSpaceDE w:val="0"/>
              <w:autoSpaceDN w:val="0"/>
              <w:adjustRightInd w:val="0"/>
              <w:ind w:left="22"/>
              <w:rPr>
                <w:rFonts w:ascii="Arial Narrow" w:hAnsi="Arial Narrow" w:cs="Arial"/>
                <w:color w:val="000000"/>
                <w:sz w:val="24"/>
                <w:szCs w:val="24"/>
              </w:rPr>
            </w:pPr>
            <w:r w:rsidRPr="005A7BCB">
              <w:rPr>
                <w:rFonts w:ascii="Arial Narrow" w:hAnsi="Arial Narrow" w:cs="Arial"/>
                <w:color w:val="000000"/>
                <w:sz w:val="24"/>
                <w:szCs w:val="24"/>
              </w:rPr>
              <w:t>5.3 </w:t>
            </w:r>
            <w:r w:rsidRPr="005A7BCB">
              <w:rPr>
                <w:rFonts w:ascii="Arial Narrow" w:hAnsi="Arial Narrow" w:cs="Arial"/>
                <w:b/>
                <w:color w:val="000000"/>
                <w:sz w:val="24"/>
                <w:szCs w:val="24"/>
              </w:rPr>
              <w:t>Ente público coordinador del programa:</w:t>
            </w:r>
            <w:r w:rsidRPr="005A7BCB">
              <w:rPr>
                <w:rFonts w:ascii="Arial Narrow" w:hAnsi="Arial Narrow" w:cs="Arial"/>
                <w:color w:val="000000"/>
                <w:sz w:val="24"/>
                <w:szCs w:val="24"/>
              </w:rPr>
              <w:t xml:space="preserve"> </w:t>
            </w:r>
            <w:r w:rsidRPr="005A7BCB">
              <w:rPr>
                <w:rFonts w:ascii="Arial Narrow" w:hAnsi="Arial Narrow" w:cs="Arial"/>
                <w:color w:val="000000"/>
                <w:szCs w:val="24"/>
              </w:rPr>
              <w:t>Secretaría de Educación Pública</w:t>
            </w:r>
          </w:p>
        </w:tc>
      </w:tr>
      <w:tr w:rsidR="003E0FE2" w:rsidRPr="0049692A" w:rsidTr="00F757DF">
        <w:tc>
          <w:tcPr>
            <w:tcW w:w="9464" w:type="dxa"/>
          </w:tcPr>
          <w:p w:rsidR="003E0FE2" w:rsidRPr="005A7BCB" w:rsidRDefault="003E0FE2" w:rsidP="00F757DF">
            <w:pPr>
              <w:autoSpaceDE w:val="0"/>
              <w:autoSpaceDN w:val="0"/>
              <w:adjustRightInd w:val="0"/>
              <w:ind w:left="22"/>
              <w:rPr>
                <w:rFonts w:ascii="Arial Narrow" w:hAnsi="Arial Narrow" w:cs="Arial"/>
                <w:color w:val="000000"/>
                <w:sz w:val="24"/>
                <w:szCs w:val="24"/>
              </w:rPr>
            </w:pPr>
            <w:r w:rsidRPr="005A7BCB">
              <w:rPr>
                <w:rFonts w:ascii="Arial Narrow" w:hAnsi="Arial Narrow" w:cs="Arial"/>
                <w:color w:val="000000"/>
                <w:sz w:val="24"/>
                <w:szCs w:val="24"/>
              </w:rPr>
              <w:t>5.4 </w:t>
            </w:r>
            <w:r w:rsidRPr="005A7BCB">
              <w:rPr>
                <w:rFonts w:ascii="Arial Narrow" w:hAnsi="Arial Narrow" w:cs="Arial"/>
                <w:b/>
                <w:color w:val="000000"/>
                <w:sz w:val="24"/>
                <w:szCs w:val="24"/>
              </w:rPr>
              <w:t>Poder público al que pertenece el programa</w:t>
            </w:r>
            <w:r w:rsidRPr="005A7BCB">
              <w:rPr>
                <w:rFonts w:ascii="Arial Narrow" w:hAnsi="Arial Narrow" w:cs="Arial"/>
                <w:color w:val="000000"/>
                <w:sz w:val="24"/>
                <w:szCs w:val="24"/>
              </w:rPr>
              <w:t xml:space="preserve">: </w:t>
            </w:r>
            <w:r w:rsidRPr="005A7BCB">
              <w:rPr>
                <w:rFonts w:ascii="Arial Narrow" w:hAnsi="Arial Narrow" w:cs="Arial"/>
                <w:color w:val="000000"/>
                <w:szCs w:val="24"/>
              </w:rPr>
              <w:t>Poder Ejecutivo.</w:t>
            </w:r>
          </w:p>
        </w:tc>
      </w:tr>
      <w:tr w:rsidR="003E0FE2" w:rsidRPr="0049692A" w:rsidTr="00F757DF">
        <w:tc>
          <w:tcPr>
            <w:tcW w:w="9464" w:type="dxa"/>
          </w:tcPr>
          <w:p w:rsidR="003E0FE2" w:rsidRPr="005A7BCB" w:rsidRDefault="003E0FE2" w:rsidP="00F757DF">
            <w:pPr>
              <w:autoSpaceDE w:val="0"/>
              <w:autoSpaceDN w:val="0"/>
              <w:adjustRightInd w:val="0"/>
              <w:ind w:left="22"/>
              <w:rPr>
                <w:rFonts w:ascii="Arial Narrow" w:hAnsi="Arial Narrow" w:cs="Arial"/>
                <w:color w:val="000000"/>
                <w:sz w:val="24"/>
                <w:szCs w:val="24"/>
              </w:rPr>
            </w:pPr>
            <w:r w:rsidRPr="005A7BCB">
              <w:rPr>
                <w:rFonts w:ascii="Arial Narrow" w:hAnsi="Arial Narrow" w:cs="Arial"/>
                <w:color w:val="000000"/>
                <w:sz w:val="24"/>
                <w:szCs w:val="24"/>
              </w:rPr>
              <w:t>5.5 </w:t>
            </w:r>
            <w:r w:rsidRPr="005A7BCB">
              <w:rPr>
                <w:rFonts w:ascii="Arial Narrow" w:hAnsi="Arial Narrow" w:cs="Arial"/>
                <w:b/>
                <w:color w:val="000000"/>
                <w:sz w:val="24"/>
                <w:szCs w:val="24"/>
              </w:rPr>
              <w:t>Ámbito gubernamental al que pertenece el programa</w:t>
            </w:r>
            <w:r w:rsidRPr="005A7BCB">
              <w:rPr>
                <w:rFonts w:ascii="Arial Narrow" w:hAnsi="Arial Narrow" w:cs="Arial"/>
                <w:color w:val="000000"/>
                <w:sz w:val="24"/>
                <w:szCs w:val="24"/>
              </w:rPr>
              <w:t xml:space="preserve">: </w:t>
            </w:r>
            <w:r w:rsidRPr="005A7BCB">
              <w:rPr>
                <w:rFonts w:ascii="Arial Narrow" w:hAnsi="Arial Narrow" w:cs="Arial"/>
                <w:color w:val="000000"/>
                <w:szCs w:val="24"/>
              </w:rPr>
              <w:t>Federal.</w:t>
            </w:r>
          </w:p>
        </w:tc>
      </w:tr>
      <w:tr w:rsidR="003E0FE2" w:rsidRPr="0049692A" w:rsidTr="00F757DF">
        <w:tc>
          <w:tcPr>
            <w:tcW w:w="9464" w:type="dxa"/>
          </w:tcPr>
          <w:p w:rsidR="003E0FE2" w:rsidRPr="005A7BCB" w:rsidRDefault="003E0FE2" w:rsidP="00F757DF">
            <w:pPr>
              <w:autoSpaceDE w:val="0"/>
              <w:autoSpaceDN w:val="0"/>
              <w:adjustRightInd w:val="0"/>
              <w:ind w:left="22"/>
              <w:rPr>
                <w:rFonts w:ascii="Arial Narrow" w:hAnsi="Arial Narrow" w:cs="Arial"/>
                <w:color w:val="000000"/>
                <w:sz w:val="24"/>
                <w:szCs w:val="24"/>
              </w:rPr>
            </w:pPr>
            <w:r w:rsidRPr="005A7BCB">
              <w:rPr>
                <w:rFonts w:ascii="Arial Narrow" w:hAnsi="Arial Narrow" w:cs="Arial"/>
                <w:color w:val="000000"/>
                <w:sz w:val="24"/>
                <w:szCs w:val="24"/>
              </w:rPr>
              <w:t>5.6 </w:t>
            </w:r>
            <w:r w:rsidRPr="005A7BCB">
              <w:rPr>
                <w:rFonts w:ascii="Arial Narrow" w:hAnsi="Arial Narrow" w:cs="Arial"/>
                <w:b/>
                <w:color w:val="000000"/>
                <w:sz w:val="24"/>
                <w:szCs w:val="24"/>
              </w:rPr>
              <w:t xml:space="preserve">Nombre de la unidad administrativa y del titular a cargo del programa: </w:t>
            </w:r>
            <w:r w:rsidRPr="005A7BCB">
              <w:rPr>
                <w:rFonts w:ascii="Arial Narrow" w:hAnsi="Arial Narrow" w:cs="Arial"/>
                <w:color w:val="000000"/>
                <w:szCs w:val="24"/>
              </w:rPr>
              <w:t>Dirección General de CONALEP y Delegación de INEA en Baja California.</w:t>
            </w:r>
          </w:p>
        </w:tc>
      </w:tr>
      <w:tr w:rsidR="003E0FE2" w:rsidRPr="0049692A" w:rsidTr="00F757DF">
        <w:tc>
          <w:tcPr>
            <w:tcW w:w="9464" w:type="dxa"/>
          </w:tcPr>
          <w:p w:rsidR="003E0FE2" w:rsidRPr="005A7BCB" w:rsidRDefault="003E0FE2" w:rsidP="00F757DF">
            <w:pPr>
              <w:autoSpaceDE w:val="0"/>
              <w:autoSpaceDN w:val="0"/>
              <w:adjustRightInd w:val="0"/>
              <w:ind w:left="22"/>
              <w:rPr>
                <w:rFonts w:ascii="Arial Narrow" w:hAnsi="Arial Narrow" w:cs="Arial"/>
                <w:color w:val="000000"/>
                <w:sz w:val="24"/>
                <w:szCs w:val="24"/>
              </w:rPr>
            </w:pPr>
            <w:r w:rsidRPr="005A7BCB">
              <w:rPr>
                <w:rFonts w:ascii="Arial Narrow" w:hAnsi="Arial Narrow" w:cs="Arial"/>
                <w:color w:val="000000"/>
                <w:sz w:val="24"/>
                <w:szCs w:val="24"/>
              </w:rPr>
              <w:t>5.7 </w:t>
            </w:r>
            <w:r w:rsidRPr="005A7BCB">
              <w:rPr>
                <w:rFonts w:ascii="Arial Narrow" w:hAnsi="Arial Narrow" w:cs="Arial"/>
                <w:b/>
                <w:color w:val="000000"/>
                <w:sz w:val="24"/>
                <w:szCs w:val="24"/>
              </w:rPr>
              <w:t>Nombre de la unidad administrativa a cargo del programa</w:t>
            </w:r>
            <w:r w:rsidRPr="005A7BCB">
              <w:rPr>
                <w:rFonts w:ascii="Arial Narrow" w:hAnsi="Arial Narrow" w:cs="Arial"/>
                <w:color w:val="000000"/>
                <w:sz w:val="24"/>
                <w:szCs w:val="24"/>
              </w:rPr>
              <w:t>: </w:t>
            </w:r>
            <w:r w:rsidRPr="005A7BCB">
              <w:rPr>
                <w:rFonts w:ascii="Arial Narrow" w:hAnsi="Arial Narrow" w:cs="Arial"/>
                <w:color w:val="000000"/>
                <w:szCs w:val="24"/>
              </w:rPr>
              <w:t>CONALEP -INEA</w:t>
            </w:r>
          </w:p>
        </w:tc>
      </w:tr>
      <w:tr w:rsidR="003E0FE2" w:rsidRPr="0049692A" w:rsidTr="00F757DF">
        <w:tc>
          <w:tcPr>
            <w:tcW w:w="9464" w:type="dxa"/>
          </w:tcPr>
          <w:p w:rsidR="00A664CF" w:rsidRPr="00A664CF" w:rsidRDefault="003E0FE2" w:rsidP="00A664CF">
            <w:pPr>
              <w:autoSpaceDE w:val="0"/>
              <w:autoSpaceDN w:val="0"/>
              <w:adjustRightInd w:val="0"/>
              <w:ind w:left="22"/>
              <w:rPr>
                <w:rFonts w:ascii="Arial Narrow" w:hAnsi="Arial Narrow" w:cs="Arial"/>
                <w:color w:val="000000"/>
                <w:sz w:val="24"/>
                <w:szCs w:val="24"/>
              </w:rPr>
            </w:pPr>
            <w:r w:rsidRPr="00A664CF">
              <w:rPr>
                <w:rFonts w:ascii="Arial Narrow" w:hAnsi="Arial Narrow" w:cs="Arial"/>
                <w:color w:val="000000"/>
                <w:sz w:val="24"/>
                <w:szCs w:val="24"/>
              </w:rPr>
              <w:t>5.8</w:t>
            </w:r>
            <w:r w:rsidRPr="00A664CF">
              <w:rPr>
                <w:rFonts w:ascii="Arial Narrow" w:hAnsi="Arial Narrow" w:cs="Arial"/>
                <w:b/>
                <w:color w:val="000000"/>
                <w:sz w:val="24"/>
                <w:szCs w:val="24"/>
              </w:rPr>
              <w:t xml:space="preserve"> Nombre del titular de la unidad administrativa a cargo del programa: </w:t>
            </w:r>
            <w:r w:rsidR="00A664CF" w:rsidRPr="00A664CF">
              <w:rPr>
                <w:rFonts w:ascii="Arial Narrow" w:hAnsi="Arial Narrow" w:cs="Arial"/>
                <w:color w:val="000000"/>
                <w:sz w:val="24"/>
                <w:szCs w:val="24"/>
              </w:rPr>
              <w:t>Enrique Reyes Machado</w:t>
            </w:r>
          </w:p>
          <w:p w:rsidR="003E0FE2" w:rsidRPr="005A7BCB" w:rsidRDefault="00A664CF" w:rsidP="00A664CF">
            <w:pPr>
              <w:autoSpaceDE w:val="0"/>
              <w:autoSpaceDN w:val="0"/>
              <w:adjustRightInd w:val="0"/>
              <w:ind w:left="22"/>
              <w:rPr>
                <w:rFonts w:ascii="Arial Narrow" w:hAnsi="Arial Narrow" w:cs="Arial"/>
                <w:b/>
                <w:color w:val="000000"/>
                <w:sz w:val="24"/>
                <w:szCs w:val="24"/>
                <w:highlight w:val="yellow"/>
              </w:rPr>
            </w:pPr>
            <w:r w:rsidRPr="00A664CF">
              <w:rPr>
                <w:rFonts w:ascii="Arial Narrow" w:hAnsi="Arial Narrow" w:cs="Arial"/>
                <w:color w:val="000000"/>
                <w:sz w:val="24"/>
                <w:szCs w:val="24"/>
              </w:rPr>
              <w:t>Director Estatal CONALEP-BC</w:t>
            </w:r>
            <w:r>
              <w:rPr>
                <w:rFonts w:ascii="Arial Narrow" w:hAnsi="Arial Narrow" w:cs="Arial"/>
                <w:b/>
                <w:color w:val="000000"/>
                <w:sz w:val="24"/>
                <w:szCs w:val="24"/>
              </w:rPr>
              <w:t xml:space="preserve"> /</w:t>
            </w:r>
            <w:r w:rsidRPr="00A664CF">
              <w:rPr>
                <w:rFonts w:ascii="Arial Narrow" w:hAnsi="Arial Narrow" w:cs="Arial"/>
                <w:color w:val="000000"/>
                <w:sz w:val="24"/>
                <w:szCs w:val="24"/>
              </w:rPr>
              <w:tab/>
              <w:t>Lic. Irene Walther Serrano</w:t>
            </w:r>
            <w:r>
              <w:rPr>
                <w:rFonts w:ascii="Arial Narrow" w:hAnsi="Arial Narrow" w:cs="Arial"/>
                <w:color w:val="000000"/>
                <w:sz w:val="24"/>
                <w:szCs w:val="24"/>
              </w:rPr>
              <w:t xml:space="preserve"> INEA Baja California</w:t>
            </w:r>
          </w:p>
        </w:tc>
      </w:tr>
      <w:tr w:rsidR="003E0FE2" w:rsidRPr="005A25BC" w:rsidTr="00F757DF">
        <w:tc>
          <w:tcPr>
            <w:tcW w:w="9464" w:type="dxa"/>
            <w:shd w:val="clear" w:color="auto" w:fill="1F497D" w:themeFill="text2"/>
          </w:tcPr>
          <w:p w:rsidR="003E0FE2" w:rsidRPr="005A25BC" w:rsidRDefault="003E0FE2" w:rsidP="00F757DF">
            <w:pPr>
              <w:autoSpaceDE w:val="0"/>
              <w:autoSpaceDN w:val="0"/>
              <w:adjustRightInd w:val="0"/>
              <w:ind w:left="22"/>
              <w:rPr>
                <w:rFonts w:ascii="Arial Narrow" w:hAnsi="Arial Narrow" w:cs="Arial"/>
                <w:color w:val="FFFFFF" w:themeColor="background1"/>
                <w:sz w:val="24"/>
                <w:szCs w:val="24"/>
              </w:rPr>
            </w:pPr>
            <w:r w:rsidRPr="005A25BC">
              <w:rPr>
                <w:rFonts w:ascii="Arial Narrow" w:hAnsi="Arial Narrow" w:cs="Arial"/>
                <w:color w:val="FFFFFF" w:themeColor="background1"/>
                <w:sz w:val="24"/>
                <w:szCs w:val="24"/>
              </w:rPr>
              <w:t>6. Datos de contratación de la evaluación:</w:t>
            </w:r>
          </w:p>
        </w:tc>
      </w:tr>
      <w:tr w:rsidR="003E0FE2" w:rsidRPr="0049692A" w:rsidTr="00F757DF">
        <w:tc>
          <w:tcPr>
            <w:tcW w:w="9464" w:type="dxa"/>
          </w:tcPr>
          <w:p w:rsidR="003E0FE2" w:rsidRPr="005A7BCB" w:rsidRDefault="003E0FE2" w:rsidP="00F757DF">
            <w:pPr>
              <w:autoSpaceDE w:val="0"/>
              <w:autoSpaceDN w:val="0"/>
              <w:adjustRightInd w:val="0"/>
              <w:rPr>
                <w:rFonts w:ascii="Arial Narrow" w:hAnsi="Arial Narrow" w:cs="Arial"/>
                <w:color w:val="000000"/>
                <w:sz w:val="24"/>
                <w:szCs w:val="24"/>
              </w:rPr>
            </w:pPr>
            <w:r w:rsidRPr="005A7BCB">
              <w:rPr>
                <w:rFonts w:ascii="Arial Narrow" w:hAnsi="Arial Narrow" w:cs="Arial"/>
                <w:color w:val="000000"/>
                <w:sz w:val="24"/>
                <w:szCs w:val="24"/>
              </w:rPr>
              <w:t>6.1 </w:t>
            </w:r>
            <w:r w:rsidRPr="005A7BCB">
              <w:rPr>
                <w:rFonts w:ascii="Arial Narrow" w:hAnsi="Arial Narrow" w:cs="Arial"/>
                <w:b/>
                <w:color w:val="000000"/>
                <w:sz w:val="24"/>
                <w:szCs w:val="24"/>
              </w:rPr>
              <w:t>Tipo de contratación:</w:t>
            </w:r>
            <w:r w:rsidRPr="005A7BCB">
              <w:rPr>
                <w:rFonts w:ascii="Arial Narrow" w:hAnsi="Arial Narrow" w:cs="Arial"/>
                <w:color w:val="000000"/>
                <w:sz w:val="24"/>
                <w:szCs w:val="24"/>
              </w:rPr>
              <w:t> </w:t>
            </w:r>
            <w:r w:rsidRPr="005A7BCB">
              <w:rPr>
                <w:rFonts w:ascii="Arial Narrow" w:hAnsi="Arial Narrow" w:cs="Arial"/>
                <w:color w:val="000000"/>
                <w:szCs w:val="24"/>
              </w:rPr>
              <w:t>Adjudicación directa.</w:t>
            </w:r>
          </w:p>
        </w:tc>
      </w:tr>
      <w:tr w:rsidR="003E0FE2" w:rsidRPr="0049692A" w:rsidTr="00F757DF">
        <w:tc>
          <w:tcPr>
            <w:tcW w:w="9464" w:type="dxa"/>
          </w:tcPr>
          <w:p w:rsidR="003E0FE2" w:rsidRPr="005A7BCB" w:rsidRDefault="003E0FE2" w:rsidP="00F757DF">
            <w:pPr>
              <w:autoSpaceDE w:val="0"/>
              <w:autoSpaceDN w:val="0"/>
              <w:adjustRightInd w:val="0"/>
              <w:ind w:right="-246"/>
              <w:rPr>
                <w:rFonts w:ascii="Arial Narrow" w:hAnsi="Arial Narrow" w:cs="Arial"/>
                <w:b/>
                <w:color w:val="000000"/>
                <w:sz w:val="24"/>
                <w:szCs w:val="24"/>
              </w:rPr>
            </w:pPr>
            <w:r w:rsidRPr="005A7BCB">
              <w:rPr>
                <w:rFonts w:ascii="Arial Narrow" w:hAnsi="Arial Narrow" w:cs="Arial"/>
                <w:color w:val="000000"/>
                <w:sz w:val="24"/>
                <w:szCs w:val="24"/>
              </w:rPr>
              <w:t>6.2</w:t>
            </w:r>
            <w:r w:rsidRPr="005A7BCB">
              <w:rPr>
                <w:rFonts w:ascii="Arial Narrow" w:hAnsi="Arial Narrow" w:cs="Arial"/>
                <w:b/>
                <w:color w:val="000000"/>
                <w:sz w:val="24"/>
                <w:szCs w:val="24"/>
              </w:rPr>
              <w:t xml:space="preserve"> Unidad administrativa responsable de contratar la evaluación: </w:t>
            </w:r>
            <w:r w:rsidRPr="005A7BCB">
              <w:rPr>
                <w:rFonts w:ascii="Arial Narrow" w:hAnsi="Arial Narrow" w:cs="Arial"/>
                <w:color w:val="000000"/>
                <w:szCs w:val="24"/>
              </w:rPr>
              <w:t>Comité de Planeación para el Desarrollo del Estado de Baja California.</w:t>
            </w:r>
            <w:r w:rsidRPr="005A7BCB">
              <w:rPr>
                <w:rFonts w:ascii="Arial Narrow" w:hAnsi="Arial Narrow" w:cs="Arial"/>
                <w:b/>
                <w:color w:val="000000"/>
                <w:szCs w:val="24"/>
              </w:rPr>
              <w:t> </w:t>
            </w:r>
          </w:p>
        </w:tc>
      </w:tr>
      <w:tr w:rsidR="003E0FE2" w:rsidRPr="0049692A" w:rsidTr="00F757DF">
        <w:tc>
          <w:tcPr>
            <w:tcW w:w="9464" w:type="dxa"/>
          </w:tcPr>
          <w:p w:rsidR="003E0FE2" w:rsidRPr="005A7BCB" w:rsidRDefault="003E0FE2" w:rsidP="00F757DF">
            <w:pPr>
              <w:autoSpaceDE w:val="0"/>
              <w:autoSpaceDN w:val="0"/>
              <w:adjustRightInd w:val="0"/>
              <w:ind w:left="22"/>
              <w:rPr>
                <w:rFonts w:ascii="Arial Narrow" w:hAnsi="Arial Narrow" w:cs="Arial"/>
                <w:b/>
                <w:color w:val="000000"/>
                <w:sz w:val="24"/>
                <w:szCs w:val="24"/>
              </w:rPr>
            </w:pPr>
            <w:r w:rsidRPr="005A7BCB">
              <w:rPr>
                <w:rFonts w:ascii="Arial Narrow" w:hAnsi="Arial Narrow" w:cs="Arial"/>
                <w:color w:val="000000"/>
                <w:sz w:val="24"/>
                <w:szCs w:val="24"/>
              </w:rPr>
              <w:t>6.3</w:t>
            </w:r>
            <w:r w:rsidRPr="005A7BCB">
              <w:rPr>
                <w:rFonts w:ascii="Arial Narrow" w:hAnsi="Arial Narrow" w:cs="Arial"/>
                <w:b/>
                <w:color w:val="000000"/>
                <w:sz w:val="24"/>
                <w:szCs w:val="24"/>
              </w:rPr>
              <w:t xml:space="preserve"> Costo total de la evaluación: </w:t>
            </w:r>
            <w:r w:rsidR="005A7BCB" w:rsidRPr="005A7BCB">
              <w:rPr>
                <w:rFonts w:ascii="Arial Narrow" w:hAnsi="Arial Narrow" w:cs="Arial"/>
                <w:color w:val="000000"/>
                <w:szCs w:val="24"/>
              </w:rPr>
              <w:t>100</w:t>
            </w:r>
            <w:r w:rsidRPr="005A7BCB">
              <w:rPr>
                <w:rFonts w:ascii="Arial Narrow" w:hAnsi="Arial Narrow" w:cs="Arial"/>
                <w:color w:val="000000"/>
                <w:szCs w:val="24"/>
              </w:rPr>
              <w:t>,000 + IVA</w:t>
            </w:r>
          </w:p>
        </w:tc>
      </w:tr>
      <w:tr w:rsidR="003E0FE2" w:rsidRPr="0049692A" w:rsidTr="00F757DF">
        <w:tc>
          <w:tcPr>
            <w:tcW w:w="9464" w:type="dxa"/>
          </w:tcPr>
          <w:p w:rsidR="003E0FE2" w:rsidRPr="005A7BCB" w:rsidRDefault="003E0FE2" w:rsidP="00F757DF">
            <w:pPr>
              <w:autoSpaceDE w:val="0"/>
              <w:autoSpaceDN w:val="0"/>
              <w:adjustRightInd w:val="0"/>
              <w:ind w:left="22"/>
              <w:rPr>
                <w:rFonts w:ascii="Arial Narrow" w:hAnsi="Arial Narrow" w:cs="Arial"/>
                <w:color w:val="000000"/>
                <w:sz w:val="24"/>
                <w:szCs w:val="24"/>
              </w:rPr>
            </w:pPr>
            <w:r w:rsidRPr="005A7BCB">
              <w:rPr>
                <w:rFonts w:ascii="Arial Narrow" w:hAnsi="Arial Narrow" w:cs="Arial"/>
                <w:color w:val="000000"/>
                <w:sz w:val="24"/>
                <w:szCs w:val="24"/>
              </w:rPr>
              <w:t>6.4 </w:t>
            </w:r>
            <w:r w:rsidRPr="005A7BCB">
              <w:rPr>
                <w:rFonts w:ascii="Arial Narrow" w:hAnsi="Arial Narrow" w:cs="Arial"/>
                <w:b/>
                <w:color w:val="000000"/>
                <w:sz w:val="24"/>
                <w:szCs w:val="24"/>
              </w:rPr>
              <w:t>Fuente de financiamiento</w:t>
            </w:r>
            <w:r w:rsidRPr="005A7BCB">
              <w:rPr>
                <w:rFonts w:ascii="Arial Narrow" w:hAnsi="Arial Narrow" w:cs="Arial"/>
                <w:color w:val="000000"/>
                <w:sz w:val="24"/>
                <w:szCs w:val="24"/>
              </w:rPr>
              <w:t>: </w:t>
            </w:r>
            <w:r w:rsidRPr="005A7BCB">
              <w:rPr>
                <w:rFonts w:ascii="Arial Narrow" w:hAnsi="Arial Narrow" w:cs="Arial"/>
                <w:color w:val="000000"/>
                <w:szCs w:val="24"/>
              </w:rPr>
              <w:t>Recurso estatal (Coplade)</w:t>
            </w:r>
          </w:p>
        </w:tc>
      </w:tr>
      <w:tr w:rsidR="003E0FE2" w:rsidRPr="005A25BC" w:rsidTr="00F757DF">
        <w:tc>
          <w:tcPr>
            <w:tcW w:w="9464" w:type="dxa"/>
            <w:shd w:val="clear" w:color="auto" w:fill="1F497D" w:themeFill="text2"/>
          </w:tcPr>
          <w:p w:rsidR="003E0FE2" w:rsidRPr="005A25BC" w:rsidRDefault="003E0FE2" w:rsidP="00F757DF">
            <w:pPr>
              <w:autoSpaceDE w:val="0"/>
              <w:autoSpaceDN w:val="0"/>
              <w:adjustRightInd w:val="0"/>
              <w:rPr>
                <w:rFonts w:ascii="Arial Narrow" w:hAnsi="Arial Narrow" w:cs="Arial"/>
                <w:color w:val="FFFFFF" w:themeColor="background1"/>
                <w:sz w:val="24"/>
                <w:szCs w:val="24"/>
              </w:rPr>
            </w:pPr>
            <w:r w:rsidRPr="005A25BC">
              <w:rPr>
                <w:rFonts w:ascii="Arial Narrow" w:hAnsi="Arial Narrow" w:cs="Arial"/>
                <w:color w:val="FFFFFF" w:themeColor="background1"/>
                <w:sz w:val="24"/>
                <w:szCs w:val="24"/>
              </w:rPr>
              <w:t>7. Difusión de la evaluación: </w:t>
            </w:r>
          </w:p>
        </w:tc>
      </w:tr>
      <w:tr w:rsidR="003E0FE2" w:rsidRPr="0049692A" w:rsidTr="00F757DF">
        <w:tc>
          <w:tcPr>
            <w:tcW w:w="9464" w:type="dxa"/>
          </w:tcPr>
          <w:p w:rsidR="003E0FE2" w:rsidRPr="005A7BCB" w:rsidRDefault="003E0FE2" w:rsidP="00F757DF">
            <w:pPr>
              <w:autoSpaceDE w:val="0"/>
              <w:autoSpaceDN w:val="0"/>
              <w:adjustRightInd w:val="0"/>
              <w:ind w:right="-104"/>
              <w:rPr>
                <w:rFonts w:ascii="Arial Narrow" w:hAnsi="Arial Narrow" w:cs="Arial"/>
                <w:color w:val="000000"/>
                <w:sz w:val="24"/>
                <w:szCs w:val="24"/>
              </w:rPr>
            </w:pPr>
            <w:r w:rsidRPr="005A7BCB">
              <w:rPr>
                <w:rFonts w:ascii="Arial Narrow" w:hAnsi="Arial Narrow" w:cs="Arial"/>
                <w:color w:val="000000"/>
                <w:sz w:val="24"/>
                <w:szCs w:val="24"/>
              </w:rPr>
              <w:t>7.1 </w:t>
            </w:r>
            <w:r w:rsidRPr="005A7BCB">
              <w:rPr>
                <w:rFonts w:ascii="Arial Narrow" w:hAnsi="Arial Narrow" w:cs="Arial"/>
                <w:b/>
                <w:color w:val="000000"/>
                <w:sz w:val="24"/>
                <w:szCs w:val="24"/>
              </w:rPr>
              <w:t>Difusión en internet de la evaluación:</w:t>
            </w:r>
            <w:r w:rsidRPr="005A7BCB">
              <w:rPr>
                <w:rFonts w:ascii="Arial Narrow" w:hAnsi="Arial Narrow" w:cs="Arial"/>
                <w:color w:val="000000"/>
                <w:sz w:val="24"/>
                <w:szCs w:val="24"/>
              </w:rPr>
              <w:t> </w:t>
            </w:r>
            <w:r w:rsidRPr="005A7BCB">
              <w:rPr>
                <w:rFonts w:ascii="Arial Narrow" w:hAnsi="Arial Narrow" w:cs="Arial"/>
                <w:color w:val="000000"/>
                <w:szCs w:val="24"/>
              </w:rPr>
              <w:t>portal web del Coplade y portal institucional “Monitor de seguimiento ciudadano” del Gobierno del Estado de B.C.</w:t>
            </w:r>
            <w:r w:rsidRPr="005A7BCB">
              <w:rPr>
                <w:rFonts w:ascii="Arial Narrow" w:hAnsi="Arial Narrow" w:cs="Arial"/>
                <w:color w:val="000000"/>
                <w:sz w:val="24"/>
                <w:szCs w:val="24"/>
              </w:rPr>
              <w:t> </w:t>
            </w:r>
          </w:p>
        </w:tc>
      </w:tr>
      <w:tr w:rsidR="003E0FE2" w:rsidRPr="0049692A" w:rsidTr="00F757DF">
        <w:tc>
          <w:tcPr>
            <w:tcW w:w="9464" w:type="dxa"/>
          </w:tcPr>
          <w:p w:rsidR="003E0FE2" w:rsidRPr="005A7BCB" w:rsidRDefault="003E0FE2" w:rsidP="00F757DF">
            <w:pPr>
              <w:autoSpaceDE w:val="0"/>
              <w:autoSpaceDN w:val="0"/>
              <w:adjustRightInd w:val="0"/>
              <w:rPr>
                <w:rFonts w:ascii="Arial Narrow" w:hAnsi="Arial Narrow" w:cs="Arial"/>
                <w:color w:val="000000"/>
                <w:sz w:val="24"/>
                <w:szCs w:val="24"/>
              </w:rPr>
            </w:pPr>
            <w:r w:rsidRPr="005A7BCB">
              <w:rPr>
                <w:rFonts w:ascii="Arial Narrow" w:hAnsi="Arial Narrow" w:cs="Arial"/>
                <w:color w:val="000000"/>
                <w:sz w:val="24"/>
                <w:szCs w:val="24"/>
              </w:rPr>
              <w:t>7.2 </w:t>
            </w:r>
            <w:r w:rsidRPr="005A7BCB">
              <w:rPr>
                <w:rFonts w:ascii="Arial Narrow" w:hAnsi="Arial Narrow" w:cs="Arial"/>
                <w:b/>
                <w:color w:val="000000"/>
                <w:sz w:val="24"/>
                <w:szCs w:val="24"/>
              </w:rPr>
              <w:t>Difusión en internet del formato:</w:t>
            </w:r>
            <w:r w:rsidRPr="005A7BCB">
              <w:rPr>
                <w:rFonts w:ascii="Arial Narrow" w:hAnsi="Arial Narrow" w:cs="Arial"/>
                <w:color w:val="000000"/>
                <w:sz w:val="24"/>
                <w:szCs w:val="24"/>
              </w:rPr>
              <w:t> </w:t>
            </w:r>
            <w:r w:rsidRPr="005A7BCB">
              <w:rPr>
                <w:rFonts w:ascii="Arial Narrow" w:hAnsi="Arial Narrow" w:cs="Arial"/>
                <w:color w:val="000000"/>
                <w:szCs w:val="24"/>
              </w:rPr>
              <w:t>portal web del Coplade y portal institucional “Monitor de seguimiento ciudadano” del Gobierno del Estado de B.C.</w:t>
            </w:r>
            <w:r w:rsidRPr="005A7BCB">
              <w:rPr>
                <w:rFonts w:ascii="Arial Narrow" w:hAnsi="Arial Narrow" w:cs="Arial"/>
                <w:color w:val="000000"/>
                <w:sz w:val="24"/>
                <w:szCs w:val="24"/>
              </w:rPr>
              <w:t> </w:t>
            </w:r>
            <w:hyperlink r:id="rId41" w:history="1">
              <w:r w:rsidRPr="005A7BCB">
                <w:rPr>
                  <w:rStyle w:val="Hipervnculo"/>
                  <w:rFonts w:ascii="Arial Narrow" w:hAnsi="Arial Narrow" w:cs="Arial"/>
                  <w:sz w:val="24"/>
                  <w:szCs w:val="24"/>
                </w:rPr>
                <w:t>www.monitorbc.gob.mx</w:t>
              </w:r>
            </w:hyperlink>
            <w:r w:rsidRPr="005A7BCB">
              <w:rPr>
                <w:rFonts w:ascii="Arial Narrow" w:hAnsi="Arial Narrow" w:cs="Arial"/>
                <w:color w:val="000000"/>
                <w:sz w:val="24"/>
                <w:szCs w:val="24"/>
              </w:rPr>
              <w:t xml:space="preserve">  </w:t>
            </w:r>
            <w:hyperlink r:id="rId42" w:history="1">
              <w:r w:rsidRPr="005A7BCB">
                <w:rPr>
                  <w:rStyle w:val="Hipervnculo"/>
                  <w:rFonts w:ascii="Arial Narrow" w:hAnsi="Arial Narrow" w:cs="Arial"/>
                  <w:sz w:val="24"/>
                  <w:szCs w:val="24"/>
                </w:rPr>
                <w:t>www.copladebc.gob.mx</w:t>
              </w:r>
            </w:hyperlink>
            <w:r w:rsidRPr="005A7BCB">
              <w:rPr>
                <w:rFonts w:ascii="Arial Narrow" w:hAnsi="Arial Narrow" w:cs="Arial"/>
                <w:color w:val="000000"/>
                <w:sz w:val="24"/>
                <w:szCs w:val="24"/>
              </w:rPr>
              <w:t xml:space="preserve"> </w:t>
            </w:r>
          </w:p>
        </w:tc>
      </w:tr>
    </w:tbl>
    <w:p w:rsidR="003E0FE2" w:rsidRPr="0049692A" w:rsidRDefault="003E0FE2" w:rsidP="003E0FE2">
      <w:pPr>
        <w:autoSpaceDE w:val="0"/>
        <w:autoSpaceDN w:val="0"/>
        <w:adjustRightInd w:val="0"/>
        <w:spacing w:after="0" w:line="240" w:lineRule="auto"/>
        <w:jc w:val="both"/>
        <w:rPr>
          <w:rFonts w:ascii="Arial Narrow" w:hAnsi="Arial Narrow" w:cs="Arial"/>
          <w:b/>
          <w:color w:val="4BACC6" w:themeColor="accent5"/>
          <w:sz w:val="24"/>
          <w:szCs w:val="24"/>
        </w:rPr>
      </w:pPr>
    </w:p>
    <w:p w:rsidR="003E0FE2" w:rsidRDefault="003E0FE2" w:rsidP="003E0FE2">
      <w:pPr>
        <w:autoSpaceDE w:val="0"/>
        <w:autoSpaceDN w:val="0"/>
        <w:adjustRightInd w:val="0"/>
        <w:spacing w:after="0" w:line="240" w:lineRule="auto"/>
        <w:jc w:val="both"/>
        <w:rPr>
          <w:rFonts w:ascii="Arial" w:hAnsi="Arial" w:cs="Arial"/>
          <w:b/>
          <w:color w:val="4BACC6" w:themeColor="accent5"/>
          <w:sz w:val="24"/>
          <w:szCs w:val="24"/>
        </w:rPr>
      </w:pPr>
    </w:p>
    <w:p w:rsidR="005A7BCB" w:rsidRDefault="00874DE0" w:rsidP="00AC0636">
      <w:pPr>
        <w:tabs>
          <w:tab w:val="left" w:pos="2154"/>
          <w:tab w:val="left" w:pos="3030"/>
        </w:tabs>
        <w:rPr>
          <w:rFonts w:ascii="Arial Narrow" w:hAnsi="Arial Narrow"/>
          <w:szCs w:val="20"/>
        </w:rPr>
      </w:pPr>
      <w:r>
        <w:rPr>
          <w:rFonts w:ascii="Arial Narrow" w:hAnsi="Arial Narrow"/>
          <w:szCs w:val="20"/>
        </w:rPr>
        <w:tab/>
      </w:r>
    </w:p>
    <w:p w:rsidR="005A7BCB" w:rsidRDefault="005A7BCB">
      <w:pPr>
        <w:rPr>
          <w:rFonts w:ascii="Arial Narrow" w:hAnsi="Arial Narrow"/>
          <w:szCs w:val="20"/>
        </w:rPr>
      </w:pPr>
      <w:r>
        <w:rPr>
          <w:rFonts w:ascii="Arial Narrow" w:hAnsi="Arial Narrow"/>
          <w:szCs w:val="20"/>
        </w:rPr>
        <w:br w:type="page"/>
      </w:r>
    </w:p>
    <w:p w:rsidR="005A7BCB" w:rsidRDefault="005A7BCB" w:rsidP="005A7BCB">
      <w:pPr>
        <w:pStyle w:val="Ttulo1"/>
      </w:pPr>
    </w:p>
    <w:p w:rsidR="005A7BCB" w:rsidRDefault="005A7BCB" w:rsidP="005A7BCB">
      <w:pPr>
        <w:pStyle w:val="Ttulo1"/>
      </w:pPr>
    </w:p>
    <w:p w:rsidR="005A7BCB" w:rsidRDefault="005A7BCB" w:rsidP="005A7BCB">
      <w:pPr>
        <w:pStyle w:val="Ttulo1"/>
      </w:pPr>
    </w:p>
    <w:p w:rsidR="005A7BCB" w:rsidRDefault="005A7BCB" w:rsidP="005A7BCB">
      <w:pPr>
        <w:pStyle w:val="Ttulo1"/>
      </w:pPr>
    </w:p>
    <w:p w:rsidR="005A7BCB" w:rsidRDefault="005A7BCB" w:rsidP="005A7BCB">
      <w:pPr>
        <w:pStyle w:val="Ttulo1"/>
      </w:pPr>
    </w:p>
    <w:p w:rsidR="005A7BCB" w:rsidRDefault="005A7BCB" w:rsidP="005A7BCB">
      <w:pPr>
        <w:pStyle w:val="Ttulo1"/>
      </w:pPr>
    </w:p>
    <w:p w:rsidR="005A7BCB" w:rsidRDefault="005A7BCB" w:rsidP="005A7BCB">
      <w:pPr>
        <w:pStyle w:val="Ttulo1"/>
      </w:pPr>
    </w:p>
    <w:p w:rsidR="00EA5A45" w:rsidRDefault="005A7BCB" w:rsidP="005A7BCB">
      <w:pPr>
        <w:pStyle w:val="Ttulo1"/>
        <w:jc w:val="center"/>
        <w:rPr>
          <w:sz w:val="144"/>
        </w:rPr>
      </w:pPr>
      <w:r w:rsidRPr="005A7BCB">
        <w:rPr>
          <w:sz w:val="144"/>
        </w:rPr>
        <w:t>ANEXOS</w:t>
      </w:r>
    </w:p>
    <w:p w:rsidR="005E5F89" w:rsidRPr="005E5F89" w:rsidRDefault="005E5F89" w:rsidP="005E5F89"/>
    <w:p w:rsidR="00EA5A45" w:rsidRDefault="00EA5A45">
      <w:pPr>
        <w:rPr>
          <w:rFonts w:asciiTheme="majorHAnsi" w:eastAsiaTheme="majorEastAsia" w:hAnsiTheme="majorHAnsi" w:cstheme="majorBidi"/>
          <w:color w:val="365F91" w:themeColor="accent1" w:themeShade="BF"/>
          <w:sz w:val="144"/>
          <w:szCs w:val="32"/>
        </w:rPr>
      </w:pPr>
      <w:r>
        <w:rPr>
          <w:sz w:val="144"/>
        </w:rPr>
        <w:br w:type="page"/>
      </w:r>
    </w:p>
    <w:p w:rsidR="0048433E" w:rsidRDefault="00EA5A45" w:rsidP="005A7BCB">
      <w:pPr>
        <w:pStyle w:val="Ttulo1"/>
        <w:jc w:val="center"/>
        <w:rPr>
          <w:sz w:val="144"/>
        </w:rPr>
      </w:pPr>
      <w:r w:rsidRPr="00EA5A45">
        <w:rPr>
          <w:noProof/>
          <w:lang w:val="en-US"/>
        </w:rPr>
        <w:lastRenderedPageBreak/>
        <w:drawing>
          <wp:inline distT="0" distB="0" distL="0" distR="0" wp14:anchorId="11E18572" wp14:editId="13C92C7A">
            <wp:extent cx="5534942" cy="8315325"/>
            <wp:effectExtent l="0" t="0" r="889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35662" cy="8316407"/>
                    </a:xfrm>
                    <a:prstGeom prst="rect">
                      <a:avLst/>
                    </a:prstGeom>
                    <a:noFill/>
                    <a:ln>
                      <a:noFill/>
                    </a:ln>
                  </pic:spPr>
                </pic:pic>
              </a:graphicData>
            </a:graphic>
          </wp:inline>
        </w:drawing>
      </w:r>
    </w:p>
    <w:p w:rsidR="00EA5A45" w:rsidRDefault="00EA5A45" w:rsidP="00EA5A45">
      <w:r w:rsidRPr="00EA5A45">
        <w:rPr>
          <w:noProof/>
          <w:lang w:val="en-US"/>
        </w:rPr>
        <w:lastRenderedPageBreak/>
        <w:drawing>
          <wp:inline distT="0" distB="0" distL="0" distR="0">
            <wp:extent cx="5514975" cy="8319636"/>
            <wp:effectExtent l="0" t="0" r="0" b="571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17568" cy="8323547"/>
                    </a:xfrm>
                    <a:prstGeom prst="rect">
                      <a:avLst/>
                    </a:prstGeom>
                    <a:noFill/>
                    <a:ln>
                      <a:noFill/>
                    </a:ln>
                  </pic:spPr>
                </pic:pic>
              </a:graphicData>
            </a:graphic>
          </wp:inline>
        </w:drawing>
      </w:r>
    </w:p>
    <w:p w:rsidR="00EA5A45" w:rsidRDefault="00EA5A45" w:rsidP="00EA5A45">
      <w:r w:rsidRPr="00EA5A45">
        <w:rPr>
          <w:noProof/>
          <w:lang w:val="en-US"/>
        </w:rPr>
        <w:lastRenderedPageBreak/>
        <w:drawing>
          <wp:inline distT="0" distB="0" distL="0" distR="0">
            <wp:extent cx="5114925" cy="7038975"/>
            <wp:effectExtent l="0" t="0" r="952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14925" cy="7038975"/>
                    </a:xfrm>
                    <a:prstGeom prst="rect">
                      <a:avLst/>
                    </a:prstGeom>
                    <a:noFill/>
                    <a:ln>
                      <a:noFill/>
                    </a:ln>
                  </pic:spPr>
                </pic:pic>
              </a:graphicData>
            </a:graphic>
          </wp:inline>
        </w:drawing>
      </w:r>
    </w:p>
    <w:p w:rsidR="00EA5A45" w:rsidRDefault="00EA5A45" w:rsidP="00EA5A45"/>
    <w:p w:rsidR="00EA5A45" w:rsidRDefault="00EA5A45" w:rsidP="00EA5A45"/>
    <w:p w:rsidR="00EA5A45" w:rsidRDefault="00EA5A45" w:rsidP="00EA5A45"/>
    <w:p w:rsidR="00EA5A45" w:rsidRDefault="00EA5A45" w:rsidP="00EA5A45">
      <w:r w:rsidRPr="00EA5A45">
        <w:rPr>
          <w:noProof/>
          <w:lang w:val="en-US"/>
        </w:rPr>
        <w:lastRenderedPageBreak/>
        <w:drawing>
          <wp:inline distT="0" distB="0" distL="0" distR="0">
            <wp:extent cx="5612130" cy="8360081"/>
            <wp:effectExtent l="0" t="0" r="762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12130" cy="8360081"/>
                    </a:xfrm>
                    <a:prstGeom prst="rect">
                      <a:avLst/>
                    </a:prstGeom>
                    <a:noFill/>
                    <a:ln>
                      <a:noFill/>
                    </a:ln>
                  </pic:spPr>
                </pic:pic>
              </a:graphicData>
            </a:graphic>
          </wp:inline>
        </w:drawing>
      </w:r>
    </w:p>
    <w:p w:rsidR="00EA5A45" w:rsidRDefault="00391FE6" w:rsidP="00EA5A45">
      <w:r>
        <w:rPr>
          <w:noProof/>
          <w:lang w:val="en-US"/>
        </w:rPr>
        <w:lastRenderedPageBreak/>
        <w:drawing>
          <wp:inline distT="0" distB="0" distL="0" distR="0" wp14:anchorId="22D12707" wp14:editId="478D0D64">
            <wp:extent cx="5774348" cy="348615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2989" t="18113" r="17855" b="7627"/>
                    <a:stretch/>
                  </pic:blipFill>
                  <pic:spPr bwMode="auto">
                    <a:xfrm>
                      <a:off x="0" y="0"/>
                      <a:ext cx="5777469" cy="3488034"/>
                    </a:xfrm>
                    <a:prstGeom prst="rect">
                      <a:avLst/>
                    </a:prstGeom>
                    <a:ln>
                      <a:noFill/>
                    </a:ln>
                    <a:extLst>
                      <a:ext uri="{53640926-AAD7-44D8-BBD7-CCE9431645EC}">
                        <a14:shadowObscured xmlns:a14="http://schemas.microsoft.com/office/drawing/2010/main"/>
                      </a:ext>
                    </a:extLst>
                  </pic:spPr>
                </pic:pic>
              </a:graphicData>
            </a:graphic>
          </wp:inline>
        </w:drawing>
      </w:r>
    </w:p>
    <w:p w:rsidR="00391FE6" w:rsidRDefault="00391FE6" w:rsidP="00EA5A45"/>
    <w:p w:rsidR="00391FE6" w:rsidRDefault="00391FE6" w:rsidP="00EA5A45"/>
    <w:p w:rsidR="00391FE6" w:rsidRDefault="00391FE6" w:rsidP="00EA5A45"/>
    <w:p w:rsidR="00391FE6" w:rsidRDefault="00391FE6" w:rsidP="00EA5A45"/>
    <w:p w:rsidR="00391FE6" w:rsidRDefault="00391FE6" w:rsidP="00EA5A45"/>
    <w:p w:rsidR="00391FE6" w:rsidRDefault="00391FE6" w:rsidP="00EA5A45"/>
    <w:p w:rsidR="00391FE6" w:rsidRDefault="00391FE6" w:rsidP="00EA5A45"/>
    <w:p w:rsidR="00391FE6" w:rsidRDefault="00391FE6" w:rsidP="00EA5A45"/>
    <w:p w:rsidR="00391FE6" w:rsidRDefault="00391FE6" w:rsidP="00EA5A45"/>
    <w:p w:rsidR="00391FE6" w:rsidRDefault="00391FE6" w:rsidP="00EA5A45"/>
    <w:p w:rsidR="00391FE6" w:rsidRDefault="00391FE6" w:rsidP="00EA5A45"/>
    <w:p w:rsidR="00391FE6" w:rsidRDefault="00391FE6" w:rsidP="00EA5A45"/>
    <w:p w:rsidR="00391FE6" w:rsidRDefault="00391FE6" w:rsidP="00EA5A45"/>
    <w:p w:rsidR="00391FE6" w:rsidRPr="00EA5A45" w:rsidRDefault="00391FE6" w:rsidP="00EA5A45"/>
    <w:sectPr w:rsidR="00391FE6" w:rsidRPr="00EA5A45" w:rsidSect="00985C3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782B" w:rsidRDefault="006E782B" w:rsidP="00CE578A">
      <w:pPr>
        <w:spacing w:after="0" w:line="240" w:lineRule="auto"/>
      </w:pPr>
      <w:r>
        <w:separator/>
      </w:r>
    </w:p>
  </w:endnote>
  <w:endnote w:type="continuationSeparator" w:id="0">
    <w:p w:rsidR="006E782B" w:rsidRDefault="006E782B" w:rsidP="00CE57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Myriad Pro">
    <w:altName w:val="Arial"/>
    <w:panose1 w:val="00000000000000000000"/>
    <w:charset w:val="00"/>
    <w:family w:val="swiss"/>
    <w:notTrueType/>
    <w:pitch w:val="variable"/>
    <w:sig w:usb0="00000001" w:usb1="00000001" w:usb2="00000000" w:usb3="00000000" w:csb0="0000019F" w:csb1="00000000"/>
  </w:font>
  <w:font w:name="Corbel">
    <w:panose1 w:val="020B0503020204020204"/>
    <w:charset w:val="00"/>
    <w:family w:val="swiss"/>
    <w:pitch w:val="variable"/>
    <w:sig w:usb0="A00002EF" w:usb1="4000A44B"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054475"/>
      <w:docPartObj>
        <w:docPartGallery w:val="Page Numbers (Bottom of Page)"/>
        <w:docPartUnique/>
      </w:docPartObj>
    </w:sdtPr>
    <w:sdtContent>
      <w:p w:rsidR="0074637B" w:rsidRDefault="0074637B">
        <w:pPr>
          <w:pStyle w:val="Piedepgina"/>
          <w:jc w:val="right"/>
        </w:pPr>
        <w:r w:rsidRPr="00D778E7">
          <w:rPr>
            <w:noProof/>
            <w:lang w:val="en-US"/>
          </w:rPr>
          <mc:AlternateContent>
            <mc:Choice Requires="wps">
              <w:drawing>
                <wp:anchor distT="0" distB="0" distL="114300" distR="114300" simplePos="0" relativeHeight="251673600" behindDoc="0" locked="0" layoutInCell="1" allowOverlap="1" wp14:anchorId="2D1B5AFA" wp14:editId="0D7E055C">
                  <wp:simplePos x="0" y="0"/>
                  <wp:positionH relativeFrom="margin">
                    <wp:posOffset>-987400</wp:posOffset>
                  </wp:positionH>
                  <wp:positionV relativeFrom="paragraph">
                    <wp:posOffset>-34290</wp:posOffset>
                  </wp:positionV>
                  <wp:extent cx="6115507" cy="248717"/>
                  <wp:effectExtent l="0" t="0" r="0" b="0"/>
                  <wp:wrapNone/>
                  <wp:docPr id="1" name="1 Cuadro de texto"/>
                  <wp:cNvGraphicFramePr/>
                  <a:graphic xmlns:a="http://schemas.openxmlformats.org/drawingml/2006/main">
                    <a:graphicData uri="http://schemas.microsoft.com/office/word/2010/wordprocessingShape">
                      <wps:wsp>
                        <wps:cNvSpPr txBox="1"/>
                        <wps:spPr>
                          <a:xfrm>
                            <a:off x="0" y="0"/>
                            <a:ext cx="6115507" cy="248717"/>
                          </a:xfrm>
                          <a:prstGeom prst="rect">
                            <a:avLst/>
                          </a:prstGeom>
                          <a:solidFill>
                            <a:sysClr val="window" lastClr="FFFFFF"/>
                          </a:solidFill>
                          <a:ln w="6350">
                            <a:noFill/>
                          </a:ln>
                          <a:effectLst/>
                        </wps:spPr>
                        <wps:txbx>
                          <w:txbxContent>
                            <w:p w:rsidR="0074637B" w:rsidRDefault="0074637B" w:rsidP="00D778E7">
                              <w:r w:rsidRPr="0048433E">
                                <w:rPr>
                                  <w:rFonts w:ascii="Arial Narrow" w:hAnsi="Arial Narrow" w:cs="Cambria"/>
                                  <w:color w:val="000000"/>
                                  <w:szCs w:val="24"/>
                                </w:rPr>
                                <w:t>Evaluación Específica del Desempeño del</w:t>
                              </w:r>
                              <w:r w:rsidRPr="0048433E">
                                <w:rPr>
                                  <w:rFonts w:ascii="Arial Narrow" w:hAnsi="Arial Narrow" w:cs="Cambria"/>
                                  <w:b/>
                                  <w:color w:val="000000"/>
                                  <w:szCs w:val="24"/>
                                </w:rPr>
                                <w:t xml:space="preserve"> </w:t>
                              </w:r>
                              <w:r w:rsidRPr="0048433E">
                                <w:rPr>
                                  <w:rFonts w:ascii="Arial Narrow" w:hAnsi="Arial Narrow" w:cs="Cambria"/>
                                  <w:color w:val="000000"/>
                                  <w:szCs w:val="24"/>
                                </w:rPr>
                                <w:t xml:space="preserve">Fondo </w:t>
                              </w:r>
                              <w:r>
                                <w:rPr>
                                  <w:rFonts w:ascii="Arial Narrow" w:hAnsi="Arial Narrow" w:cs="Cambria"/>
                                  <w:color w:val="000000"/>
                                  <w:szCs w:val="24"/>
                                </w:rPr>
                                <w:t>d</w:t>
                              </w:r>
                              <w:r w:rsidRPr="0048433E">
                                <w:rPr>
                                  <w:rFonts w:ascii="Arial Narrow" w:hAnsi="Arial Narrow" w:cs="Cambria"/>
                                  <w:color w:val="000000"/>
                                  <w:szCs w:val="24"/>
                                </w:rPr>
                                <w:t xml:space="preserve">e </w:t>
                              </w:r>
                              <w:r>
                                <w:rPr>
                                  <w:rFonts w:ascii="Arial Narrow" w:hAnsi="Arial Narrow" w:cs="Cambria"/>
                                  <w:color w:val="000000"/>
                                  <w:szCs w:val="24"/>
                                </w:rPr>
                                <w:t>Aportaciones</w:t>
                              </w:r>
                              <w:r w:rsidRPr="0048433E">
                                <w:rPr>
                                  <w:rFonts w:ascii="Arial Narrow" w:hAnsi="Arial Narrow" w:cs="Cambria"/>
                                  <w:color w:val="000000"/>
                                  <w:szCs w:val="24"/>
                                </w:rPr>
                                <w:t xml:space="preserve"> para</w:t>
                              </w:r>
                              <w:r>
                                <w:rPr>
                                  <w:rFonts w:ascii="Arial Narrow" w:hAnsi="Arial Narrow" w:cs="Cambria"/>
                                  <w:color w:val="000000"/>
                                  <w:szCs w:val="24"/>
                                </w:rPr>
                                <w:t xml:space="preserve"> la Educación </w:t>
                              </w:r>
                              <w:r w:rsidRPr="0048433E">
                                <w:rPr>
                                  <w:rFonts w:ascii="Arial Narrow" w:hAnsi="Arial Narrow" w:cs="Cambria"/>
                                  <w:color w:val="000000"/>
                                  <w:szCs w:val="24"/>
                                </w:rPr>
                                <w:t>Tecnológica y de los Adultos.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1B5AFA" id="_x0000_t202" coordsize="21600,21600" o:spt="202" path="m,l,21600r21600,l21600,xe">
                  <v:stroke joinstyle="miter"/>
                  <v:path gradientshapeok="t" o:connecttype="rect"/>
                </v:shapetype>
                <v:shape id="1 Cuadro de texto" o:spid="_x0000_s1031" type="#_x0000_t202" style="position:absolute;left:0;text-align:left;margin-left:-77.75pt;margin-top:-2.7pt;width:481.55pt;height:19.6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" fillcolor="window" stroked="f" strokeweight=".5pt">
                  <v:textbox>
                    <w:txbxContent>
                      <w:p w:rsidR="0074637B" w:rsidRDefault="0074637B" w:rsidP="00D778E7">
                        <w:r w:rsidRPr="0048433E">
                          <w:rPr>
                            <w:rFonts w:ascii="Arial Narrow" w:hAnsi="Arial Narrow" w:cs="Cambria"/>
                            <w:color w:val="000000"/>
                            <w:szCs w:val="24"/>
                          </w:rPr>
                          <w:t>Evaluación Específica del Desempeño del</w:t>
                        </w:r>
                        <w:r w:rsidRPr="0048433E">
                          <w:rPr>
                            <w:rFonts w:ascii="Arial Narrow" w:hAnsi="Arial Narrow" w:cs="Cambria"/>
                            <w:b/>
                            <w:color w:val="000000"/>
                            <w:szCs w:val="24"/>
                          </w:rPr>
                          <w:t xml:space="preserve"> </w:t>
                        </w:r>
                        <w:r w:rsidRPr="0048433E">
                          <w:rPr>
                            <w:rFonts w:ascii="Arial Narrow" w:hAnsi="Arial Narrow" w:cs="Cambria"/>
                            <w:color w:val="000000"/>
                            <w:szCs w:val="24"/>
                          </w:rPr>
                          <w:t xml:space="preserve">Fondo </w:t>
                        </w:r>
                        <w:r>
                          <w:rPr>
                            <w:rFonts w:ascii="Arial Narrow" w:hAnsi="Arial Narrow" w:cs="Cambria"/>
                            <w:color w:val="000000"/>
                            <w:szCs w:val="24"/>
                          </w:rPr>
                          <w:t>d</w:t>
                        </w:r>
                        <w:r w:rsidRPr="0048433E">
                          <w:rPr>
                            <w:rFonts w:ascii="Arial Narrow" w:hAnsi="Arial Narrow" w:cs="Cambria"/>
                            <w:color w:val="000000"/>
                            <w:szCs w:val="24"/>
                          </w:rPr>
                          <w:t xml:space="preserve">e </w:t>
                        </w:r>
                        <w:r>
                          <w:rPr>
                            <w:rFonts w:ascii="Arial Narrow" w:hAnsi="Arial Narrow" w:cs="Cambria"/>
                            <w:color w:val="000000"/>
                            <w:szCs w:val="24"/>
                          </w:rPr>
                          <w:t>Aportaciones</w:t>
                        </w:r>
                        <w:r w:rsidRPr="0048433E">
                          <w:rPr>
                            <w:rFonts w:ascii="Arial Narrow" w:hAnsi="Arial Narrow" w:cs="Cambria"/>
                            <w:color w:val="000000"/>
                            <w:szCs w:val="24"/>
                          </w:rPr>
                          <w:t xml:space="preserve"> para</w:t>
                        </w:r>
                        <w:r>
                          <w:rPr>
                            <w:rFonts w:ascii="Arial Narrow" w:hAnsi="Arial Narrow" w:cs="Cambria"/>
                            <w:color w:val="000000"/>
                            <w:szCs w:val="24"/>
                          </w:rPr>
                          <w:t xml:space="preserve"> la Educación </w:t>
                        </w:r>
                        <w:r w:rsidRPr="0048433E">
                          <w:rPr>
                            <w:rFonts w:ascii="Arial Narrow" w:hAnsi="Arial Narrow" w:cs="Cambria"/>
                            <w:color w:val="000000"/>
                            <w:szCs w:val="24"/>
                          </w:rPr>
                          <w:t>Tecnológica y de los Adultos.</w:t>
                        </w:r>
                      </w:p>
                    </w:txbxContent>
                  </v:textbox>
                  <w10:wrap anchorx="margin"/>
                </v:shape>
              </w:pict>
            </mc:Fallback>
          </mc:AlternateContent>
        </w:r>
        <w:r>
          <w:fldChar w:fldCharType="begin"/>
        </w:r>
        <w:r>
          <w:instrText>PAGE   \* MERGEFORMAT</w:instrText>
        </w:r>
        <w:r>
          <w:fldChar w:fldCharType="separate"/>
        </w:r>
        <w:r w:rsidR="008F512E" w:rsidRPr="008F512E">
          <w:rPr>
            <w:noProof/>
            <w:lang w:val="es-ES"/>
          </w:rPr>
          <w:t>26</w:t>
        </w:r>
        <w:r>
          <w:fldChar w:fldCharType="end"/>
        </w:r>
      </w:p>
    </w:sdtContent>
  </w:sdt>
  <w:p w:rsidR="0074637B" w:rsidRDefault="0074637B" w:rsidP="005D3C8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782B" w:rsidRDefault="006E782B" w:rsidP="00CE578A">
      <w:pPr>
        <w:spacing w:after="0" w:line="240" w:lineRule="auto"/>
      </w:pPr>
      <w:r>
        <w:separator/>
      </w:r>
    </w:p>
  </w:footnote>
  <w:footnote w:type="continuationSeparator" w:id="0">
    <w:p w:rsidR="006E782B" w:rsidRDefault="006E782B" w:rsidP="00CE578A">
      <w:pPr>
        <w:spacing w:after="0" w:line="240" w:lineRule="auto"/>
      </w:pPr>
      <w:r>
        <w:continuationSeparator/>
      </w:r>
    </w:p>
  </w:footnote>
  <w:footnote w:id="1">
    <w:p w:rsidR="0074637B" w:rsidRDefault="0074637B" w:rsidP="009275BB">
      <w:pPr>
        <w:pStyle w:val="Textonotapie"/>
      </w:pPr>
      <w:r>
        <w:rPr>
          <w:rStyle w:val="Refdenotaalpie"/>
        </w:rPr>
        <w:footnoteRef/>
      </w:r>
      <w:r>
        <w:t xml:space="preserve"> Encuesta Intercensal, Conteo 2015, INEGI.</w:t>
      </w:r>
    </w:p>
  </w:footnote>
  <w:footnote w:id="2">
    <w:p w:rsidR="0074637B" w:rsidRDefault="0074637B" w:rsidP="009275BB">
      <w:pPr>
        <w:pStyle w:val="Textonotapie"/>
      </w:pPr>
      <w:r>
        <w:rPr>
          <w:rStyle w:val="Refdenotaalpie"/>
        </w:rPr>
        <w:footnoteRef/>
      </w:r>
      <w:r>
        <w:t xml:space="preserve"> </w:t>
      </w:r>
      <w:r w:rsidRPr="0070368E">
        <w:t xml:space="preserve"> </w:t>
      </w:r>
      <w:r>
        <w:t>Censo de población y vivienda</w:t>
      </w:r>
      <w:r w:rsidRPr="0070368E">
        <w:t xml:space="preserve">, </w:t>
      </w:r>
      <w:r>
        <w:t>2010, INEGI.</w:t>
      </w:r>
    </w:p>
  </w:footnote>
  <w:footnote w:id="3">
    <w:p w:rsidR="0074637B" w:rsidRPr="00450D84" w:rsidRDefault="0074637B" w:rsidP="00BB4010">
      <w:pPr>
        <w:pStyle w:val="Textonotapie"/>
      </w:pPr>
      <w:r>
        <w:rPr>
          <w:rStyle w:val="Refdenotaalpie"/>
        </w:rPr>
        <w:footnoteRef/>
      </w:r>
      <w:r>
        <w:t xml:space="preserve"> Analfabeta (o): es la persona de 15 o más años de edad que no sabe leer ni escribir un recado. FUENTE: INEGI</w:t>
      </w:r>
    </w:p>
  </w:footnote>
  <w:footnote w:id="4">
    <w:p w:rsidR="0074637B" w:rsidRDefault="0074637B" w:rsidP="00F757DF">
      <w:pPr>
        <w:pStyle w:val="Textonotapie"/>
      </w:pPr>
      <w:r>
        <w:rPr>
          <w:rStyle w:val="Refdenotaalpie"/>
        </w:rPr>
        <w:footnoteRef/>
      </w:r>
      <w:r>
        <w:t xml:space="preserve"> INEGI Encuesta Nacional de los Hogares (ENH) 2014</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37B" w:rsidRPr="005D3C87" w:rsidRDefault="0074637B" w:rsidP="00692BD7">
    <w:pPr>
      <w:pStyle w:val="Encabezado"/>
      <w:tabs>
        <w:tab w:val="left" w:pos="6420"/>
        <w:tab w:val="left" w:pos="6804"/>
      </w:tabs>
      <w:jc w:val="right"/>
      <w:rPr>
        <w:rFonts w:ascii="Times New Roman" w:hAnsi="Times New Roman" w:cs="Times New Roman"/>
        <w:b/>
        <w:color w:val="4F81BD" w:themeColor="accent1"/>
        <w:sz w:val="72"/>
        <w:u w:val="double"/>
      </w:rPr>
    </w:pPr>
    <w:r w:rsidRPr="00CE578A">
      <w:rPr>
        <w:noProof/>
        <w:lang w:val="en-US"/>
      </w:rPr>
      <w:drawing>
        <wp:anchor distT="0" distB="0" distL="114300" distR="114300" simplePos="0" relativeHeight="251667456" behindDoc="0" locked="0" layoutInCell="1" allowOverlap="1" wp14:anchorId="7EAA7E2C" wp14:editId="6DB753EB">
          <wp:simplePos x="0" y="0"/>
          <wp:positionH relativeFrom="column">
            <wp:posOffset>-666750</wp:posOffset>
          </wp:positionH>
          <wp:positionV relativeFrom="paragraph">
            <wp:posOffset>-30480</wp:posOffset>
          </wp:positionV>
          <wp:extent cx="1395730" cy="476250"/>
          <wp:effectExtent l="0" t="0" r="0" b="0"/>
          <wp:wrapNone/>
          <wp:docPr id="59" name="Imagen 59" descr="C:\Users\AldoIsaac\Documents\Documentos\1 Personales\Alberto\ASUS-TATE\TRABAJOS ASISTENTE-AVP\COPLADE\copl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doIsaac\Documents\Documentos\1 Personales\Alberto\ASUS-TATE\TRABAJOS ASISTENTE-AVP\COPLADE\coplad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9573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43BB">
      <w:rPr>
        <w:rFonts w:ascii="Times New Roman" w:hAnsi="Times New Roman" w:cs="Times New Roman"/>
        <w:b/>
        <w:color w:val="9BBB59" w:themeColor="accent3"/>
        <w:sz w:val="72"/>
        <w:u w:val="double"/>
      </w:rPr>
      <w:t>J</w:t>
    </w:r>
    <w:r w:rsidRPr="00CE43BB">
      <w:rPr>
        <w:rFonts w:ascii="Times New Roman" w:hAnsi="Times New Roman" w:cs="Times New Roman"/>
        <w:b/>
        <w:color w:val="4F81BD" w:themeColor="accent1"/>
        <w:sz w:val="72"/>
        <w:u w:val="double"/>
      </w:rPr>
      <w:t>B</w:t>
    </w:r>
    <w:r w:rsidRPr="00CE43BB">
      <w:rPr>
        <w:rFonts w:ascii="Times New Roman" w:hAnsi="Times New Roman" w:cs="Times New Roman"/>
        <w:b/>
        <w:color w:val="9BBB59" w:themeColor="accent3"/>
        <w:sz w:val="72"/>
        <w:u w:val="double"/>
      </w:rPr>
      <w:t>A</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37B" w:rsidRPr="005D3C87" w:rsidRDefault="0074637B" w:rsidP="00692BD7">
    <w:pPr>
      <w:pStyle w:val="Encabezado"/>
      <w:tabs>
        <w:tab w:val="left" w:pos="6420"/>
        <w:tab w:val="left" w:pos="6804"/>
      </w:tabs>
      <w:jc w:val="right"/>
      <w:rPr>
        <w:rFonts w:ascii="Times New Roman" w:hAnsi="Times New Roman" w:cs="Times New Roman"/>
        <w:b/>
        <w:color w:val="4F81BD" w:themeColor="accent1"/>
        <w:sz w:val="72"/>
        <w:u w:val="double"/>
      </w:rPr>
    </w:pPr>
    <w:r w:rsidRPr="00CE578A">
      <w:rPr>
        <w:noProof/>
        <w:lang w:val="en-US"/>
      </w:rPr>
      <w:drawing>
        <wp:anchor distT="0" distB="0" distL="114300" distR="114300" simplePos="0" relativeHeight="251671552" behindDoc="0" locked="0" layoutInCell="1" allowOverlap="1" wp14:anchorId="36A05A69" wp14:editId="40B94CA1">
          <wp:simplePos x="0" y="0"/>
          <wp:positionH relativeFrom="column">
            <wp:posOffset>-666750</wp:posOffset>
          </wp:positionH>
          <wp:positionV relativeFrom="paragraph">
            <wp:posOffset>-30480</wp:posOffset>
          </wp:positionV>
          <wp:extent cx="1395730" cy="476250"/>
          <wp:effectExtent l="0" t="0" r="0" b="0"/>
          <wp:wrapNone/>
          <wp:docPr id="60" name="Imagen 60" descr="C:\Users\AldoIsaac\Documents\Documentos\1 Personales\Alberto\ASUS-TATE\TRABAJOS ASISTENTE-AVP\COPLADE\copl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doIsaac\Documents\Documentos\1 Personales\Alberto\ASUS-TATE\TRABAJOS ASISTENTE-AVP\COPLADE\coplad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9573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43BB">
      <w:rPr>
        <w:rFonts w:ascii="Times New Roman" w:hAnsi="Times New Roman" w:cs="Times New Roman"/>
        <w:b/>
        <w:color w:val="9BBB59" w:themeColor="accent3"/>
        <w:sz w:val="72"/>
        <w:u w:val="double"/>
      </w:rPr>
      <w:t>J</w:t>
    </w:r>
    <w:r w:rsidRPr="00CE43BB">
      <w:rPr>
        <w:rFonts w:ascii="Times New Roman" w:hAnsi="Times New Roman" w:cs="Times New Roman"/>
        <w:b/>
        <w:color w:val="4F81BD" w:themeColor="accent1"/>
        <w:sz w:val="72"/>
        <w:u w:val="double"/>
      </w:rPr>
      <w:t>B</w:t>
    </w:r>
    <w:r w:rsidRPr="00CE43BB">
      <w:rPr>
        <w:rFonts w:ascii="Times New Roman" w:hAnsi="Times New Roman" w:cs="Times New Roman"/>
        <w:b/>
        <w:color w:val="9BBB59" w:themeColor="accent3"/>
        <w:sz w:val="72"/>
        <w:u w:val="double"/>
      </w:rPr>
      <w:t>A</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A3D02"/>
    <w:multiLevelType w:val="hybridMultilevel"/>
    <w:tmpl w:val="BBE4B4F0"/>
    <w:lvl w:ilvl="0" w:tplc="F2DEF672">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07229D"/>
    <w:multiLevelType w:val="hybridMultilevel"/>
    <w:tmpl w:val="4E5C7B9E"/>
    <w:lvl w:ilvl="0" w:tplc="6CAEB528">
      <w:start w:val="1"/>
      <w:numFmt w:val="decimal"/>
      <w:lvlText w:val="%1."/>
      <w:lvlJc w:val="left"/>
      <w:pPr>
        <w:ind w:left="720" w:hanging="360"/>
      </w:pPr>
      <w:rPr>
        <w:rFonts w:hint="default"/>
        <w:color w:val="auto"/>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3865DB7"/>
    <w:multiLevelType w:val="hybridMultilevel"/>
    <w:tmpl w:val="1AB04ACE"/>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03C0022A"/>
    <w:multiLevelType w:val="hybridMultilevel"/>
    <w:tmpl w:val="B502A06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6743512"/>
    <w:multiLevelType w:val="hybridMultilevel"/>
    <w:tmpl w:val="4190A490"/>
    <w:lvl w:ilvl="0" w:tplc="92D2031E">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78B0013"/>
    <w:multiLevelType w:val="hybridMultilevel"/>
    <w:tmpl w:val="0A3CD9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A7C574F"/>
    <w:multiLevelType w:val="hybridMultilevel"/>
    <w:tmpl w:val="25B02B06"/>
    <w:lvl w:ilvl="0" w:tplc="2176303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AE366B8"/>
    <w:multiLevelType w:val="hybridMultilevel"/>
    <w:tmpl w:val="2D9E5D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A7148C"/>
    <w:multiLevelType w:val="hybridMultilevel"/>
    <w:tmpl w:val="25B02B06"/>
    <w:lvl w:ilvl="0" w:tplc="2176303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3DE537A"/>
    <w:multiLevelType w:val="hybridMultilevel"/>
    <w:tmpl w:val="F9F247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69D322F"/>
    <w:multiLevelType w:val="hybridMultilevel"/>
    <w:tmpl w:val="B08680C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85F30F7"/>
    <w:multiLevelType w:val="hybridMultilevel"/>
    <w:tmpl w:val="49825E0E"/>
    <w:lvl w:ilvl="0" w:tplc="CCC09D72">
      <w:start w:val="1"/>
      <w:numFmt w:val="decimal"/>
      <w:lvlText w:val="%1."/>
      <w:lvlJc w:val="left"/>
      <w:pPr>
        <w:ind w:left="720" w:hanging="360"/>
      </w:pPr>
      <w:rPr>
        <w:rFont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A667E8C"/>
    <w:multiLevelType w:val="hybridMultilevel"/>
    <w:tmpl w:val="325EB97E"/>
    <w:lvl w:ilvl="0" w:tplc="696E31D6">
      <w:start w:val="1"/>
      <w:numFmt w:val="decimal"/>
      <w:lvlText w:val="%1."/>
      <w:lvlJc w:val="left"/>
      <w:pPr>
        <w:ind w:left="720" w:hanging="360"/>
      </w:pPr>
      <w:rPr>
        <w:rFont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2F01853"/>
    <w:multiLevelType w:val="hybridMultilevel"/>
    <w:tmpl w:val="49825E0E"/>
    <w:lvl w:ilvl="0" w:tplc="CCC09D72">
      <w:start w:val="1"/>
      <w:numFmt w:val="decimal"/>
      <w:lvlText w:val="%1."/>
      <w:lvlJc w:val="left"/>
      <w:pPr>
        <w:ind w:left="720" w:hanging="360"/>
      </w:pPr>
      <w:rPr>
        <w:rFont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7E95899"/>
    <w:multiLevelType w:val="hybridMultilevel"/>
    <w:tmpl w:val="B95686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AC74961"/>
    <w:multiLevelType w:val="hybridMultilevel"/>
    <w:tmpl w:val="70886C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2FB73F2"/>
    <w:multiLevelType w:val="hybridMultilevel"/>
    <w:tmpl w:val="49825E0E"/>
    <w:lvl w:ilvl="0" w:tplc="CCC09D72">
      <w:start w:val="1"/>
      <w:numFmt w:val="decimal"/>
      <w:lvlText w:val="%1."/>
      <w:lvlJc w:val="left"/>
      <w:pPr>
        <w:ind w:left="720" w:hanging="360"/>
      </w:pPr>
      <w:rPr>
        <w:rFont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4211C15"/>
    <w:multiLevelType w:val="hybridMultilevel"/>
    <w:tmpl w:val="5302D5B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877726C"/>
    <w:multiLevelType w:val="hybridMultilevel"/>
    <w:tmpl w:val="CC4E76F0"/>
    <w:lvl w:ilvl="0" w:tplc="FFC01ADC">
      <w:start w:val="1"/>
      <w:numFmt w:val="decimal"/>
      <w:lvlText w:val="%1."/>
      <w:lvlJc w:val="left"/>
      <w:pPr>
        <w:ind w:left="720" w:hanging="360"/>
      </w:pPr>
      <w:rPr>
        <w:rFonts w:hint="default"/>
        <w:color w:val="auto"/>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97A350C"/>
    <w:multiLevelType w:val="hybridMultilevel"/>
    <w:tmpl w:val="EB84A7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9E078F1"/>
    <w:multiLevelType w:val="hybridMultilevel"/>
    <w:tmpl w:val="9DE28A56"/>
    <w:lvl w:ilvl="0" w:tplc="3D9AA1C0">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C0373A5"/>
    <w:multiLevelType w:val="hybridMultilevel"/>
    <w:tmpl w:val="FE3041B4"/>
    <w:lvl w:ilvl="0" w:tplc="4C18A31C">
      <w:start w:val="1"/>
      <w:numFmt w:val="decimal"/>
      <w:lvlText w:val="%1."/>
      <w:lvlJc w:val="left"/>
      <w:pPr>
        <w:ind w:left="720" w:hanging="360"/>
      </w:pPr>
      <w:rPr>
        <w:rFonts w:hint="default"/>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FCE7533"/>
    <w:multiLevelType w:val="hybridMultilevel"/>
    <w:tmpl w:val="E8DCC8C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19F2A83"/>
    <w:multiLevelType w:val="hybridMultilevel"/>
    <w:tmpl w:val="4058E024"/>
    <w:lvl w:ilvl="0" w:tplc="ECE0FB62">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3901F42"/>
    <w:multiLevelType w:val="hybridMultilevel"/>
    <w:tmpl w:val="325EB97E"/>
    <w:lvl w:ilvl="0" w:tplc="696E31D6">
      <w:start w:val="1"/>
      <w:numFmt w:val="decimal"/>
      <w:lvlText w:val="%1."/>
      <w:lvlJc w:val="left"/>
      <w:pPr>
        <w:ind w:left="720" w:hanging="360"/>
      </w:pPr>
      <w:rPr>
        <w:rFont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7166A13"/>
    <w:multiLevelType w:val="hybridMultilevel"/>
    <w:tmpl w:val="2ADA41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9A87F11"/>
    <w:multiLevelType w:val="hybridMultilevel"/>
    <w:tmpl w:val="4E40790A"/>
    <w:lvl w:ilvl="0" w:tplc="201E98F4">
      <w:start w:val="1"/>
      <w:numFmt w:val="decimal"/>
      <w:lvlText w:val="%1."/>
      <w:lvlJc w:val="left"/>
      <w:pPr>
        <w:ind w:left="720" w:hanging="360"/>
      </w:pPr>
      <w:rPr>
        <w:rFonts w:hint="default"/>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9C30ADD"/>
    <w:multiLevelType w:val="hybridMultilevel"/>
    <w:tmpl w:val="6A8C14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BBD6619"/>
    <w:multiLevelType w:val="hybridMultilevel"/>
    <w:tmpl w:val="25B02B06"/>
    <w:lvl w:ilvl="0" w:tplc="2176303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FEE1F51"/>
    <w:multiLevelType w:val="hybridMultilevel"/>
    <w:tmpl w:val="2D9E5D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27F0FEC"/>
    <w:multiLevelType w:val="hybridMultilevel"/>
    <w:tmpl w:val="03761B02"/>
    <w:lvl w:ilvl="0" w:tplc="080A000D">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984F7F"/>
    <w:multiLevelType w:val="hybridMultilevel"/>
    <w:tmpl w:val="49825E0E"/>
    <w:lvl w:ilvl="0" w:tplc="CCC09D72">
      <w:start w:val="1"/>
      <w:numFmt w:val="decimal"/>
      <w:lvlText w:val="%1."/>
      <w:lvlJc w:val="left"/>
      <w:pPr>
        <w:ind w:left="720" w:hanging="360"/>
      </w:pPr>
      <w:rPr>
        <w:rFont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592773D"/>
    <w:multiLevelType w:val="hybridMultilevel"/>
    <w:tmpl w:val="49825E0E"/>
    <w:lvl w:ilvl="0" w:tplc="CCC09D72">
      <w:start w:val="1"/>
      <w:numFmt w:val="decimal"/>
      <w:lvlText w:val="%1."/>
      <w:lvlJc w:val="left"/>
      <w:pPr>
        <w:ind w:left="720" w:hanging="360"/>
      </w:pPr>
      <w:rPr>
        <w:rFont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611154B"/>
    <w:multiLevelType w:val="hybridMultilevel"/>
    <w:tmpl w:val="49825E0E"/>
    <w:lvl w:ilvl="0" w:tplc="CCC09D72">
      <w:start w:val="1"/>
      <w:numFmt w:val="decimal"/>
      <w:lvlText w:val="%1."/>
      <w:lvlJc w:val="left"/>
      <w:pPr>
        <w:ind w:left="720" w:hanging="360"/>
      </w:pPr>
      <w:rPr>
        <w:rFont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A791631"/>
    <w:multiLevelType w:val="multilevel"/>
    <w:tmpl w:val="CAE2D826"/>
    <w:lvl w:ilvl="0">
      <w:start w:val="1"/>
      <w:numFmt w:val="decimal"/>
      <w:lvlText w:val="%1."/>
      <w:lvlJc w:val="left"/>
      <w:pPr>
        <w:ind w:left="360" w:hanging="360"/>
      </w:pPr>
      <w:rPr>
        <w:rFonts w:hint="default"/>
      </w:rPr>
    </w:lvl>
    <w:lvl w:ilvl="1">
      <w:start w:val="1"/>
      <w:numFmt w:val="decimal"/>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5C3C35D2"/>
    <w:multiLevelType w:val="hybridMultilevel"/>
    <w:tmpl w:val="625CE96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0B373D9"/>
    <w:multiLevelType w:val="hybridMultilevel"/>
    <w:tmpl w:val="4F32CB2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AEA726F"/>
    <w:multiLevelType w:val="hybridMultilevel"/>
    <w:tmpl w:val="07A82B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B183997"/>
    <w:multiLevelType w:val="hybridMultilevel"/>
    <w:tmpl w:val="1C9CF0B8"/>
    <w:lvl w:ilvl="0" w:tplc="10003766">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B805381"/>
    <w:multiLevelType w:val="hybridMultilevel"/>
    <w:tmpl w:val="9DE28A56"/>
    <w:lvl w:ilvl="0" w:tplc="3D9AA1C0">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6294BFD"/>
    <w:multiLevelType w:val="hybridMultilevel"/>
    <w:tmpl w:val="325EB97E"/>
    <w:lvl w:ilvl="0" w:tplc="696E31D6">
      <w:start w:val="1"/>
      <w:numFmt w:val="decimal"/>
      <w:lvlText w:val="%1."/>
      <w:lvlJc w:val="left"/>
      <w:pPr>
        <w:ind w:left="720" w:hanging="360"/>
      </w:pPr>
      <w:rPr>
        <w:rFont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694513F"/>
    <w:multiLevelType w:val="hybridMultilevel"/>
    <w:tmpl w:val="AD6A61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78B5416"/>
    <w:multiLevelType w:val="hybridMultilevel"/>
    <w:tmpl w:val="BCE8B8C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8565DF0"/>
    <w:multiLevelType w:val="multilevel"/>
    <w:tmpl w:val="340E7DD8"/>
    <w:lvl w:ilvl="0">
      <w:start w:val="1"/>
      <w:numFmt w:val="decimal"/>
      <w:lvlText w:val="%1."/>
      <w:lvlJc w:val="left"/>
      <w:pPr>
        <w:ind w:left="720" w:hanging="360"/>
      </w:pPr>
      <w:rPr>
        <w:rFonts w:hint="default"/>
        <w:color w:val="auto"/>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4" w15:restartNumberingAfterBreak="0">
    <w:nsid w:val="7D4E6A9A"/>
    <w:multiLevelType w:val="hybridMultilevel"/>
    <w:tmpl w:val="B7DC27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5"/>
  </w:num>
  <w:num w:numId="2">
    <w:abstractNumId w:val="27"/>
  </w:num>
  <w:num w:numId="3">
    <w:abstractNumId w:val="30"/>
  </w:num>
  <w:num w:numId="4">
    <w:abstractNumId w:val="33"/>
  </w:num>
  <w:num w:numId="5">
    <w:abstractNumId w:val="12"/>
  </w:num>
  <w:num w:numId="6">
    <w:abstractNumId w:val="39"/>
  </w:num>
  <w:num w:numId="7">
    <w:abstractNumId w:val="4"/>
  </w:num>
  <w:num w:numId="8">
    <w:abstractNumId w:val="28"/>
  </w:num>
  <w:num w:numId="9">
    <w:abstractNumId w:val="38"/>
  </w:num>
  <w:num w:numId="10">
    <w:abstractNumId w:val="13"/>
  </w:num>
  <w:num w:numId="11">
    <w:abstractNumId w:val="40"/>
  </w:num>
  <w:num w:numId="12">
    <w:abstractNumId w:val="20"/>
  </w:num>
  <w:num w:numId="13">
    <w:abstractNumId w:val="24"/>
  </w:num>
  <w:num w:numId="14">
    <w:abstractNumId w:val="8"/>
  </w:num>
  <w:num w:numId="15">
    <w:abstractNumId w:val="7"/>
  </w:num>
  <w:num w:numId="16">
    <w:abstractNumId w:val="29"/>
  </w:num>
  <w:num w:numId="17">
    <w:abstractNumId w:val="6"/>
  </w:num>
  <w:num w:numId="18">
    <w:abstractNumId w:val="36"/>
  </w:num>
  <w:num w:numId="19">
    <w:abstractNumId w:val="2"/>
  </w:num>
  <w:num w:numId="20">
    <w:abstractNumId w:val="23"/>
  </w:num>
  <w:num w:numId="21">
    <w:abstractNumId w:val="31"/>
  </w:num>
  <w:num w:numId="22">
    <w:abstractNumId w:val="16"/>
  </w:num>
  <w:num w:numId="23">
    <w:abstractNumId w:val="32"/>
  </w:num>
  <w:num w:numId="24">
    <w:abstractNumId w:val="11"/>
  </w:num>
  <w:num w:numId="25">
    <w:abstractNumId w:val="14"/>
  </w:num>
  <w:num w:numId="26">
    <w:abstractNumId w:val="3"/>
  </w:num>
  <w:num w:numId="27">
    <w:abstractNumId w:val="9"/>
  </w:num>
  <w:num w:numId="28">
    <w:abstractNumId w:val="0"/>
  </w:num>
  <w:num w:numId="29">
    <w:abstractNumId w:val="41"/>
  </w:num>
  <w:num w:numId="30">
    <w:abstractNumId w:val="19"/>
  </w:num>
  <w:num w:numId="31">
    <w:abstractNumId w:val="5"/>
  </w:num>
  <w:num w:numId="32">
    <w:abstractNumId w:val="44"/>
  </w:num>
  <w:num w:numId="33">
    <w:abstractNumId w:val="18"/>
  </w:num>
  <w:num w:numId="34">
    <w:abstractNumId w:val="43"/>
  </w:num>
  <w:num w:numId="35">
    <w:abstractNumId w:val="21"/>
  </w:num>
  <w:num w:numId="36">
    <w:abstractNumId w:val="26"/>
  </w:num>
  <w:num w:numId="37">
    <w:abstractNumId w:val="10"/>
  </w:num>
  <w:num w:numId="38">
    <w:abstractNumId w:val="35"/>
  </w:num>
  <w:num w:numId="39">
    <w:abstractNumId w:val="15"/>
  </w:num>
  <w:num w:numId="40">
    <w:abstractNumId w:val="22"/>
  </w:num>
  <w:num w:numId="41">
    <w:abstractNumId w:val="17"/>
  </w:num>
  <w:num w:numId="42">
    <w:abstractNumId w:val="37"/>
  </w:num>
  <w:num w:numId="43">
    <w:abstractNumId w:val="42"/>
  </w:num>
  <w:num w:numId="44">
    <w:abstractNumId w:val="1"/>
  </w:num>
  <w:num w:numId="45">
    <w:abstractNumId w:val="34"/>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578A"/>
    <w:rsid w:val="0000675F"/>
    <w:rsid w:val="00013E60"/>
    <w:rsid w:val="000256D2"/>
    <w:rsid w:val="00045BC8"/>
    <w:rsid w:val="0005616B"/>
    <w:rsid w:val="00057B90"/>
    <w:rsid w:val="00073CAC"/>
    <w:rsid w:val="00091B1B"/>
    <w:rsid w:val="000A1DC4"/>
    <w:rsid w:val="000A39E1"/>
    <w:rsid w:val="000D3EE4"/>
    <w:rsid w:val="000F1D5C"/>
    <w:rsid w:val="00101818"/>
    <w:rsid w:val="00106DE2"/>
    <w:rsid w:val="00116A8C"/>
    <w:rsid w:val="00134864"/>
    <w:rsid w:val="00151F45"/>
    <w:rsid w:val="001620AA"/>
    <w:rsid w:val="00171238"/>
    <w:rsid w:val="00186F2F"/>
    <w:rsid w:val="0018769B"/>
    <w:rsid w:val="0019357B"/>
    <w:rsid w:val="001A1107"/>
    <w:rsid w:val="001A58C4"/>
    <w:rsid w:val="001B6925"/>
    <w:rsid w:val="001C2FF5"/>
    <w:rsid w:val="001D25B9"/>
    <w:rsid w:val="001E2AEA"/>
    <w:rsid w:val="001E3EB6"/>
    <w:rsid w:val="001E6F20"/>
    <w:rsid w:val="001F1345"/>
    <w:rsid w:val="0020576C"/>
    <w:rsid w:val="002109F1"/>
    <w:rsid w:val="002470F7"/>
    <w:rsid w:val="00247B72"/>
    <w:rsid w:val="002840FE"/>
    <w:rsid w:val="00286320"/>
    <w:rsid w:val="00300C82"/>
    <w:rsid w:val="003019FA"/>
    <w:rsid w:val="003020DD"/>
    <w:rsid w:val="00312D48"/>
    <w:rsid w:val="0033042C"/>
    <w:rsid w:val="00334650"/>
    <w:rsid w:val="003354CE"/>
    <w:rsid w:val="0035341D"/>
    <w:rsid w:val="003566B6"/>
    <w:rsid w:val="00364563"/>
    <w:rsid w:val="0037064A"/>
    <w:rsid w:val="00377094"/>
    <w:rsid w:val="00391FE6"/>
    <w:rsid w:val="003A2171"/>
    <w:rsid w:val="003B6E50"/>
    <w:rsid w:val="003D7A6A"/>
    <w:rsid w:val="003E0FE2"/>
    <w:rsid w:val="003E7644"/>
    <w:rsid w:val="0041219A"/>
    <w:rsid w:val="004300C2"/>
    <w:rsid w:val="00441E5B"/>
    <w:rsid w:val="00464117"/>
    <w:rsid w:val="004721A4"/>
    <w:rsid w:val="0048433E"/>
    <w:rsid w:val="00486BD5"/>
    <w:rsid w:val="004A39BD"/>
    <w:rsid w:val="004C4D28"/>
    <w:rsid w:val="004D6CE1"/>
    <w:rsid w:val="00512C0F"/>
    <w:rsid w:val="00534FA7"/>
    <w:rsid w:val="00541867"/>
    <w:rsid w:val="005536CE"/>
    <w:rsid w:val="005626F2"/>
    <w:rsid w:val="00562DD1"/>
    <w:rsid w:val="00581321"/>
    <w:rsid w:val="0059274B"/>
    <w:rsid w:val="005A2183"/>
    <w:rsid w:val="005A489C"/>
    <w:rsid w:val="005A7BCB"/>
    <w:rsid w:val="005C4DF3"/>
    <w:rsid w:val="005D3C87"/>
    <w:rsid w:val="005D7013"/>
    <w:rsid w:val="005E5F89"/>
    <w:rsid w:val="00614ADD"/>
    <w:rsid w:val="00617F86"/>
    <w:rsid w:val="006208BF"/>
    <w:rsid w:val="006231C3"/>
    <w:rsid w:val="00623737"/>
    <w:rsid w:val="00663D9D"/>
    <w:rsid w:val="006706F7"/>
    <w:rsid w:val="006762F8"/>
    <w:rsid w:val="00682C33"/>
    <w:rsid w:val="00692BD7"/>
    <w:rsid w:val="006A4A45"/>
    <w:rsid w:val="006A646B"/>
    <w:rsid w:val="006E782B"/>
    <w:rsid w:val="00700D92"/>
    <w:rsid w:val="00702F67"/>
    <w:rsid w:val="00706690"/>
    <w:rsid w:val="0071784A"/>
    <w:rsid w:val="0073232C"/>
    <w:rsid w:val="0074637B"/>
    <w:rsid w:val="007612D0"/>
    <w:rsid w:val="00764C87"/>
    <w:rsid w:val="00780D2F"/>
    <w:rsid w:val="007B5E1A"/>
    <w:rsid w:val="007C03E5"/>
    <w:rsid w:val="007C13B5"/>
    <w:rsid w:val="007C3419"/>
    <w:rsid w:val="007F7A1A"/>
    <w:rsid w:val="00823818"/>
    <w:rsid w:val="00827156"/>
    <w:rsid w:val="00830963"/>
    <w:rsid w:val="00832DDE"/>
    <w:rsid w:val="00841386"/>
    <w:rsid w:val="0085431B"/>
    <w:rsid w:val="00854A3E"/>
    <w:rsid w:val="00871484"/>
    <w:rsid w:val="00874DE0"/>
    <w:rsid w:val="00882EFB"/>
    <w:rsid w:val="008F512E"/>
    <w:rsid w:val="009275BB"/>
    <w:rsid w:val="00927D6E"/>
    <w:rsid w:val="00934AFB"/>
    <w:rsid w:val="00973884"/>
    <w:rsid w:val="00975DFD"/>
    <w:rsid w:val="00985C35"/>
    <w:rsid w:val="00997320"/>
    <w:rsid w:val="009A3AA7"/>
    <w:rsid w:val="009A7BF6"/>
    <w:rsid w:val="009B0007"/>
    <w:rsid w:val="009B08D8"/>
    <w:rsid w:val="009B1F02"/>
    <w:rsid w:val="009B43BB"/>
    <w:rsid w:val="009C38C9"/>
    <w:rsid w:val="009C3B7D"/>
    <w:rsid w:val="00A438F9"/>
    <w:rsid w:val="00A44767"/>
    <w:rsid w:val="00A57BF3"/>
    <w:rsid w:val="00A664CF"/>
    <w:rsid w:val="00A7125D"/>
    <w:rsid w:val="00A73A8C"/>
    <w:rsid w:val="00A812B7"/>
    <w:rsid w:val="00AA067D"/>
    <w:rsid w:val="00AC0636"/>
    <w:rsid w:val="00AC2795"/>
    <w:rsid w:val="00AD400B"/>
    <w:rsid w:val="00AE5C01"/>
    <w:rsid w:val="00AE651E"/>
    <w:rsid w:val="00B441E5"/>
    <w:rsid w:val="00B75CDC"/>
    <w:rsid w:val="00B84253"/>
    <w:rsid w:val="00BA0C3A"/>
    <w:rsid w:val="00BA3A1A"/>
    <w:rsid w:val="00BB4010"/>
    <w:rsid w:val="00BD1090"/>
    <w:rsid w:val="00BD31CF"/>
    <w:rsid w:val="00BD349E"/>
    <w:rsid w:val="00BE7F62"/>
    <w:rsid w:val="00BF6454"/>
    <w:rsid w:val="00C25B4E"/>
    <w:rsid w:val="00C30F15"/>
    <w:rsid w:val="00C61607"/>
    <w:rsid w:val="00C61B47"/>
    <w:rsid w:val="00C73003"/>
    <w:rsid w:val="00C7378B"/>
    <w:rsid w:val="00C76469"/>
    <w:rsid w:val="00CB6B30"/>
    <w:rsid w:val="00CB74DF"/>
    <w:rsid w:val="00CE578A"/>
    <w:rsid w:val="00CF4BB4"/>
    <w:rsid w:val="00D0554A"/>
    <w:rsid w:val="00D140F0"/>
    <w:rsid w:val="00D24271"/>
    <w:rsid w:val="00D44301"/>
    <w:rsid w:val="00D540F4"/>
    <w:rsid w:val="00D66C46"/>
    <w:rsid w:val="00D71271"/>
    <w:rsid w:val="00D778E7"/>
    <w:rsid w:val="00D8743A"/>
    <w:rsid w:val="00D9669D"/>
    <w:rsid w:val="00DA4A80"/>
    <w:rsid w:val="00DB56D7"/>
    <w:rsid w:val="00DD546C"/>
    <w:rsid w:val="00DD7A0E"/>
    <w:rsid w:val="00E20465"/>
    <w:rsid w:val="00E41912"/>
    <w:rsid w:val="00E746A4"/>
    <w:rsid w:val="00E819AD"/>
    <w:rsid w:val="00E86C61"/>
    <w:rsid w:val="00EA5A45"/>
    <w:rsid w:val="00EB115E"/>
    <w:rsid w:val="00EB1216"/>
    <w:rsid w:val="00EC0E2C"/>
    <w:rsid w:val="00EC4913"/>
    <w:rsid w:val="00EC5232"/>
    <w:rsid w:val="00EC5A4A"/>
    <w:rsid w:val="00EE2785"/>
    <w:rsid w:val="00F1070A"/>
    <w:rsid w:val="00F10C97"/>
    <w:rsid w:val="00F209B5"/>
    <w:rsid w:val="00F455BB"/>
    <w:rsid w:val="00F46866"/>
    <w:rsid w:val="00F63DA4"/>
    <w:rsid w:val="00F71B7F"/>
    <w:rsid w:val="00F757DF"/>
    <w:rsid w:val="00F82A74"/>
    <w:rsid w:val="00FA1ABB"/>
    <w:rsid w:val="00FA520A"/>
    <w:rsid w:val="00FB3C0D"/>
    <w:rsid w:val="00FC3725"/>
    <w:rsid w:val="00FD38A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777E0C"/>
  <w15:docId w15:val="{A2FB8026-C42D-4B66-B221-04C702930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1271"/>
  </w:style>
  <w:style w:type="paragraph" w:styleId="Ttulo1">
    <w:name w:val="heading 1"/>
    <w:basedOn w:val="Normal"/>
    <w:next w:val="Normal"/>
    <w:link w:val="Ttulo1Car"/>
    <w:uiPriority w:val="9"/>
    <w:qFormat/>
    <w:rsid w:val="00CB74D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E578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E578A"/>
  </w:style>
  <w:style w:type="paragraph" w:styleId="Piedepgina">
    <w:name w:val="footer"/>
    <w:basedOn w:val="Normal"/>
    <w:link w:val="PiedepginaCar"/>
    <w:uiPriority w:val="99"/>
    <w:unhideWhenUsed/>
    <w:rsid w:val="00CE578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E578A"/>
  </w:style>
  <w:style w:type="paragraph" w:styleId="Prrafodelista">
    <w:name w:val="List Paragraph"/>
    <w:basedOn w:val="Normal"/>
    <w:uiPriority w:val="34"/>
    <w:qFormat/>
    <w:rsid w:val="0048433E"/>
    <w:pPr>
      <w:spacing w:after="0" w:line="240" w:lineRule="auto"/>
      <w:ind w:left="720"/>
    </w:pPr>
    <w:rPr>
      <w:rFonts w:ascii="Times New Roman" w:eastAsia="MS Mincho" w:hAnsi="Times New Roman" w:cs="Times New Roman"/>
      <w:sz w:val="24"/>
      <w:szCs w:val="20"/>
    </w:rPr>
  </w:style>
  <w:style w:type="table" w:styleId="Tablaconcuadrcula">
    <w:name w:val="Table Grid"/>
    <w:basedOn w:val="Tablanormal"/>
    <w:uiPriority w:val="59"/>
    <w:rsid w:val="00F63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6concolores-nfasis3">
    <w:name w:val="Grid Table 6 Colorful Accent 3"/>
    <w:basedOn w:val="Tablanormal"/>
    <w:uiPriority w:val="51"/>
    <w:rsid w:val="00F63DA4"/>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cuadrcula5oscura-nfasis3">
    <w:name w:val="Grid Table 5 Dark Accent 3"/>
    <w:basedOn w:val="Tablanormal"/>
    <w:uiPriority w:val="50"/>
    <w:rsid w:val="0062373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adecuadrcula4-nfasis3">
    <w:name w:val="Grid Table 4 Accent 3"/>
    <w:basedOn w:val="Tablanormal"/>
    <w:uiPriority w:val="49"/>
    <w:rsid w:val="00BD1090"/>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lista4-nfasis3">
    <w:name w:val="List Table 4 Accent 3"/>
    <w:basedOn w:val="Tablanormal"/>
    <w:uiPriority w:val="49"/>
    <w:rsid w:val="003019FA"/>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nfasisintenso">
    <w:name w:val="Intense Emphasis"/>
    <w:basedOn w:val="Fuentedeprrafopredeter"/>
    <w:uiPriority w:val="21"/>
    <w:qFormat/>
    <w:rsid w:val="006A4A45"/>
    <w:rPr>
      <w:i/>
      <w:iCs/>
      <w:color w:val="4F81BD" w:themeColor="accent1"/>
    </w:rPr>
  </w:style>
  <w:style w:type="table" w:styleId="Tabladecuadrcula1clara-nfasis3">
    <w:name w:val="Grid Table 1 Light Accent 3"/>
    <w:basedOn w:val="Tablanormal"/>
    <w:uiPriority w:val="46"/>
    <w:rsid w:val="00EC5A4A"/>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Tabladecuadrcula4-nfasis6">
    <w:name w:val="Grid Table 4 Accent 6"/>
    <w:basedOn w:val="Tablanormal"/>
    <w:uiPriority w:val="49"/>
    <w:rsid w:val="003E7644"/>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Sinespaciado">
    <w:name w:val="No Spacing"/>
    <w:link w:val="SinespaciadoCar"/>
    <w:uiPriority w:val="1"/>
    <w:qFormat/>
    <w:rsid w:val="00BD349E"/>
    <w:pPr>
      <w:spacing w:after="0" w:line="240" w:lineRule="auto"/>
    </w:pPr>
    <w:rPr>
      <w:rFonts w:eastAsiaTheme="minorEastAsia"/>
      <w:lang w:val="en-US"/>
    </w:rPr>
  </w:style>
  <w:style w:type="character" w:customStyle="1" w:styleId="SinespaciadoCar">
    <w:name w:val="Sin espaciado Car"/>
    <w:basedOn w:val="Fuentedeprrafopredeter"/>
    <w:link w:val="Sinespaciado"/>
    <w:uiPriority w:val="1"/>
    <w:rsid w:val="00BD349E"/>
    <w:rPr>
      <w:rFonts w:eastAsiaTheme="minorEastAsia"/>
      <w:lang w:val="en-US"/>
    </w:rPr>
  </w:style>
  <w:style w:type="character" w:styleId="Hipervnculo">
    <w:name w:val="Hyperlink"/>
    <w:basedOn w:val="Fuentedeprrafopredeter"/>
    <w:uiPriority w:val="99"/>
    <w:unhideWhenUsed/>
    <w:rsid w:val="003E0FE2"/>
    <w:rPr>
      <w:color w:val="0000FF" w:themeColor="hyperlink"/>
      <w:u w:val="single"/>
    </w:rPr>
  </w:style>
  <w:style w:type="paragraph" w:styleId="Textonotapie">
    <w:name w:val="footnote text"/>
    <w:basedOn w:val="Normal"/>
    <w:link w:val="TextonotapieCar"/>
    <w:uiPriority w:val="99"/>
    <w:semiHidden/>
    <w:unhideWhenUsed/>
    <w:rsid w:val="009275B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275BB"/>
    <w:rPr>
      <w:sz w:val="20"/>
      <w:szCs w:val="20"/>
    </w:rPr>
  </w:style>
  <w:style w:type="character" w:styleId="Refdenotaalpie">
    <w:name w:val="footnote reference"/>
    <w:basedOn w:val="Fuentedeprrafopredeter"/>
    <w:uiPriority w:val="99"/>
    <w:semiHidden/>
    <w:unhideWhenUsed/>
    <w:rsid w:val="009275BB"/>
    <w:rPr>
      <w:vertAlign w:val="superscript"/>
    </w:rPr>
  </w:style>
  <w:style w:type="character" w:customStyle="1" w:styleId="Ttulo1Car">
    <w:name w:val="Título 1 Car"/>
    <w:basedOn w:val="Fuentedeprrafopredeter"/>
    <w:link w:val="Ttulo1"/>
    <w:uiPriority w:val="9"/>
    <w:rsid w:val="00CB74DF"/>
    <w:rPr>
      <w:rFonts w:asciiTheme="majorHAnsi" w:eastAsiaTheme="majorEastAsia" w:hAnsiTheme="majorHAnsi" w:cstheme="majorBidi"/>
      <w:color w:val="365F91" w:themeColor="accent1" w:themeShade="BF"/>
      <w:sz w:val="32"/>
      <w:szCs w:val="32"/>
    </w:rPr>
  </w:style>
  <w:style w:type="paragraph" w:styleId="Subttulo">
    <w:name w:val="Subtitle"/>
    <w:basedOn w:val="Normal"/>
    <w:next w:val="Normal"/>
    <w:link w:val="SubttuloCar"/>
    <w:uiPriority w:val="11"/>
    <w:qFormat/>
    <w:rsid w:val="00CB74DF"/>
    <w:pPr>
      <w:numPr>
        <w:ilvl w:val="1"/>
      </w:numPr>
      <w:spacing w:after="160"/>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CB74DF"/>
    <w:rPr>
      <w:rFonts w:eastAsiaTheme="minorEastAsia"/>
      <w:color w:val="5A5A5A" w:themeColor="text1" w:themeTint="A5"/>
      <w:spacing w:val="15"/>
    </w:rPr>
  </w:style>
  <w:style w:type="paragraph" w:styleId="TtuloTDC">
    <w:name w:val="TOC Heading"/>
    <w:basedOn w:val="Ttulo1"/>
    <w:next w:val="Normal"/>
    <w:uiPriority w:val="39"/>
    <w:unhideWhenUsed/>
    <w:qFormat/>
    <w:rsid w:val="00CB74DF"/>
    <w:pPr>
      <w:spacing w:line="259" w:lineRule="auto"/>
      <w:outlineLvl w:val="9"/>
    </w:pPr>
    <w:rPr>
      <w:lang w:eastAsia="es-MX"/>
    </w:rPr>
  </w:style>
  <w:style w:type="paragraph" w:styleId="TDC1">
    <w:name w:val="toc 1"/>
    <w:basedOn w:val="Normal"/>
    <w:next w:val="Normal"/>
    <w:autoRedefine/>
    <w:uiPriority w:val="39"/>
    <w:unhideWhenUsed/>
    <w:rsid w:val="00CB74DF"/>
    <w:pPr>
      <w:spacing w:after="100"/>
    </w:pPr>
  </w:style>
  <w:style w:type="paragraph" w:styleId="NormalWeb">
    <w:name w:val="Normal (Web)"/>
    <w:basedOn w:val="Normal"/>
    <w:uiPriority w:val="99"/>
    <w:semiHidden/>
    <w:unhideWhenUsed/>
    <w:rsid w:val="005E5F89"/>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74637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4637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434761">
      <w:bodyDiv w:val="1"/>
      <w:marLeft w:val="0"/>
      <w:marRight w:val="0"/>
      <w:marTop w:val="0"/>
      <w:marBottom w:val="0"/>
      <w:divBdr>
        <w:top w:val="none" w:sz="0" w:space="0" w:color="auto"/>
        <w:left w:val="none" w:sz="0" w:space="0" w:color="auto"/>
        <w:bottom w:val="none" w:sz="0" w:space="0" w:color="auto"/>
        <w:right w:val="none" w:sz="0" w:space="0" w:color="auto"/>
      </w:divBdr>
    </w:div>
    <w:div w:id="407458624">
      <w:bodyDiv w:val="1"/>
      <w:marLeft w:val="0"/>
      <w:marRight w:val="0"/>
      <w:marTop w:val="0"/>
      <w:marBottom w:val="0"/>
      <w:divBdr>
        <w:top w:val="none" w:sz="0" w:space="0" w:color="auto"/>
        <w:left w:val="none" w:sz="0" w:space="0" w:color="auto"/>
        <w:bottom w:val="none" w:sz="0" w:space="0" w:color="auto"/>
        <w:right w:val="none" w:sz="0" w:space="0" w:color="auto"/>
      </w:divBdr>
    </w:div>
    <w:div w:id="1103113420">
      <w:bodyDiv w:val="1"/>
      <w:marLeft w:val="0"/>
      <w:marRight w:val="0"/>
      <w:marTop w:val="0"/>
      <w:marBottom w:val="0"/>
      <w:divBdr>
        <w:top w:val="none" w:sz="0" w:space="0" w:color="auto"/>
        <w:left w:val="none" w:sz="0" w:space="0" w:color="auto"/>
        <w:bottom w:val="none" w:sz="0" w:space="0" w:color="auto"/>
        <w:right w:val="none" w:sz="0" w:space="0" w:color="auto"/>
      </w:divBdr>
    </w:div>
    <w:div w:id="1115949122">
      <w:bodyDiv w:val="1"/>
      <w:marLeft w:val="0"/>
      <w:marRight w:val="0"/>
      <w:marTop w:val="0"/>
      <w:marBottom w:val="0"/>
      <w:divBdr>
        <w:top w:val="none" w:sz="0" w:space="0" w:color="auto"/>
        <w:left w:val="none" w:sz="0" w:space="0" w:color="auto"/>
        <w:bottom w:val="none" w:sz="0" w:space="0" w:color="auto"/>
        <w:right w:val="none" w:sz="0" w:space="0" w:color="auto"/>
      </w:divBdr>
    </w:div>
    <w:div w:id="1123886729">
      <w:bodyDiv w:val="1"/>
      <w:marLeft w:val="0"/>
      <w:marRight w:val="0"/>
      <w:marTop w:val="0"/>
      <w:marBottom w:val="0"/>
      <w:divBdr>
        <w:top w:val="none" w:sz="0" w:space="0" w:color="auto"/>
        <w:left w:val="none" w:sz="0" w:space="0" w:color="auto"/>
        <w:bottom w:val="none" w:sz="0" w:space="0" w:color="auto"/>
        <w:right w:val="none" w:sz="0" w:space="0" w:color="auto"/>
      </w:divBdr>
    </w:div>
    <w:div w:id="1412459640">
      <w:bodyDiv w:val="1"/>
      <w:marLeft w:val="0"/>
      <w:marRight w:val="0"/>
      <w:marTop w:val="0"/>
      <w:marBottom w:val="0"/>
      <w:divBdr>
        <w:top w:val="none" w:sz="0" w:space="0" w:color="auto"/>
        <w:left w:val="none" w:sz="0" w:space="0" w:color="auto"/>
        <w:bottom w:val="none" w:sz="0" w:space="0" w:color="auto"/>
        <w:right w:val="none" w:sz="0" w:space="0" w:color="auto"/>
      </w:divBdr>
    </w:div>
    <w:div w:id="1544562973">
      <w:bodyDiv w:val="1"/>
      <w:marLeft w:val="0"/>
      <w:marRight w:val="0"/>
      <w:marTop w:val="0"/>
      <w:marBottom w:val="0"/>
      <w:divBdr>
        <w:top w:val="none" w:sz="0" w:space="0" w:color="auto"/>
        <w:left w:val="none" w:sz="0" w:space="0" w:color="auto"/>
        <w:bottom w:val="none" w:sz="0" w:space="0" w:color="auto"/>
        <w:right w:val="none" w:sz="0" w:space="0" w:color="auto"/>
      </w:divBdr>
    </w:div>
    <w:div w:id="1613514504">
      <w:bodyDiv w:val="1"/>
      <w:marLeft w:val="0"/>
      <w:marRight w:val="0"/>
      <w:marTop w:val="0"/>
      <w:marBottom w:val="0"/>
      <w:divBdr>
        <w:top w:val="none" w:sz="0" w:space="0" w:color="auto"/>
        <w:left w:val="none" w:sz="0" w:space="0" w:color="auto"/>
        <w:bottom w:val="none" w:sz="0" w:space="0" w:color="auto"/>
        <w:right w:val="none" w:sz="0" w:space="0" w:color="auto"/>
      </w:divBdr>
    </w:div>
    <w:div w:id="2028484534">
      <w:bodyDiv w:val="1"/>
      <w:marLeft w:val="0"/>
      <w:marRight w:val="0"/>
      <w:marTop w:val="0"/>
      <w:marBottom w:val="0"/>
      <w:divBdr>
        <w:top w:val="none" w:sz="0" w:space="0" w:color="auto"/>
        <w:left w:val="none" w:sz="0" w:space="0" w:color="auto"/>
        <w:bottom w:val="none" w:sz="0" w:space="0" w:color="auto"/>
        <w:right w:val="none" w:sz="0" w:space="0" w:color="auto"/>
      </w:divBdr>
    </w:div>
    <w:div w:id="2062052718">
      <w:bodyDiv w:val="1"/>
      <w:marLeft w:val="0"/>
      <w:marRight w:val="0"/>
      <w:marTop w:val="0"/>
      <w:marBottom w:val="0"/>
      <w:divBdr>
        <w:top w:val="none" w:sz="0" w:space="0" w:color="auto"/>
        <w:left w:val="none" w:sz="0" w:space="0" w:color="auto"/>
        <w:bottom w:val="none" w:sz="0" w:space="0" w:color="auto"/>
        <w:right w:val="none" w:sz="0" w:space="0" w:color="auto"/>
      </w:divBdr>
    </w:div>
    <w:div w:id="2097288232">
      <w:bodyDiv w:val="1"/>
      <w:marLeft w:val="0"/>
      <w:marRight w:val="0"/>
      <w:marTop w:val="0"/>
      <w:marBottom w:val="0"/>
      <w:divBdr>
        <w:top w:val="none" w:sz="0" w:space="0" w:color="auto"/>
        <w:left w:val="none" w:sz="0" w:space="0" w:color="auto"/>
        <w:bottom w:val="none" w:sz="0" w:space="0" w:color="auto"/>
        <w:right w:val="none" w:sz="0" w:space="0" w:color="auto"/>
      </w:divBdr>
    </w:div>
    <w:div w:id="2111582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hart" Target="charts/chart1.xml"/><Relationship Id="rId26" Type="http://schemas.openxmlformats.org/officeDocument/2006/relationships/image" Target="media/image10.emf"/><Relationship Id="rId39" Type="http://schemas.openxmlformats.org/officeDocument/2006/relationships/hyperlink" Target="http://sei.copladebc.gob.mx/monitorbc/index.html" TargetMode="External"/><Relationship Id="rId21" Type="http://schemas.openxmlformats.org/officeDocument/2006/relationships/image" Target="media/image8.png"/><Relationship Id="rId34" Type="http://schemas.openxmlformats.org/officeDocument/2006/relationships/hyperlink" Target="http://www.inea.gob.mx/index.php/serviciosbc/datos-abiertos.html" TargetMode="External"/><Relationship Id="rId42" Type="http://schemas.openxmlformats.org/officeDocument/2006/relationships/hyperlink" Target="http://www.copladebc.gob.mx" TargetMode="External"/><Relationship Id="rId47" Type="http://schemas.openxmlformats.org/officeDocument/2006/relationships/image" Target="media/image1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2.jpg"/><Relationship Id="rId11" Type="http://schemas.microsoft.com/office/2007/relationships/hdphoto" Target="media/hdphoto1.wdp"/><Relationship Id="rId24" Type="http://schemas.openxmlformats.org/officeDocument/2006/relationships/chart" Target="charts/chart5.xml"/><Relationship Id="rId32" Type="http://schemas.openxmlformats.org/officeDocument/2006/relationships/hyperlink" Target="http://www.transparenciabc.gob.mx/" TargetMode="External"/><Relationship Id="rId37" Type="http://schemas.openxmlformats.org/officeDocument/2006/relationships/hyperlink" Target="http://www.conapo.gob.mx/es/CONAPO/Base_de_datos" TargetMode="External"/><Relationship Id="rId40" Type="http://schemas.openxmlformats.org/officeDocument/2006/relationships/hyperlink" Target="http://www.copladebc.gob.mx/documentos/eval/desempeno/2016/Evaluacion%20FAETA.pdf" TargetMode="External"/><Relationship Id="rId45"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chart" Target="charts/chart4.xml"/><Relationship Id="rId28" Type="http://schemas.microsoft.com/office/2007/relationships/hdphoto" Target="media/hdphoto2.wdp"/><Relationship Id="rId36" Type="http://schemas.openxmlformats.org/officeDocument/2006/relationships/hyperlink" Target="http://www.inegi.org.mx/" TargetMode="External"/><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chart" Target="charts/chart2.xml"/><Relationship Id="rId31" Type="http://schemas.microsoft.com/office/2007/relationships/hdphoto" Target="media/hdphoto3.wdp"/><Relationship Id="rId44" Type="http://schemas.openxmlformats.org/officeDocument/2006/relationships/image" Target="media/image15.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hyperlink" Target="http://www.snie.sep.gob.mx/estadisticas_educativas.html" TargetMode="External"/><Relationship Id="rId43" Type="http://schemas.openxmlformats.org/officeDocument/2006/relationships/image" Target="media/image14.emf"/><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chart" Target="charts/chart6.xml"/><Relationship Id="rId33" Type="http://schemas.openxmlformats.org/officeDocument/2006/relationships/hyperlink" Target="https://datos.gob.mx/busca/organization/conalep" TargetMode="External"/><Relationship Id="rId38" Type="http://schemas.openxmlformats.org/officeDocument/2006/relationships/hyperlink" Target="http://www.transparenciapresupuestaria.gob.mx/" TargetMode="External"/><Relationship Id="rId46" Type="http://schemas.openxmlformats.org/officeDocument/2006/relationships/image" Target="media/image17.emf"/><Relationship Id="rId20" Type="http://schemas.openxmlformats.org/officeDocument/2006/relationships/chart" Target="charts/chart3.xml"/><Relationship Id="rId41" Type="http://schemas.openxmlformats.org/officeDocument/2006/relationships/hyperlink" Target="http://www.monitorbc.gob.mx"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C:\Users\walmart\AppData\Local\Temp\Rar$DIa0.773\Book1.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walmart\AppData\Local\Temp\Rar$DIa0.773\Book1.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walmart\Desktop\faeta\Book1.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en-US" sz="1400">
                <a:latin typeface="Tahoma" panose="020B0604030504040204" pitchFamily="34" charset="0"/>
                <a:ea typeface="Tahoma" panose="020B0604030504040204" pitchFamily="34" charset="0"/>
                <a:cs typeface="Tahoma" panose="020B0604030504040204" pitchFamily="34" charset="0"/>
              </a:rPr>
              <a:t>Grafica</a:t>
            </a:r>
            <a:r>
              <a:rPr lang="en-US" sz="1400" baseline="0">
                <a:latin typeface="Tahoma" panose="020B0604030504040204" pitchFamily="34" charset="0"/>
                <a:ea typeface="Tahoma" panose="020B0604030504040204" pitchFamily="34" charset="0"/>
                <a:cs typeface="Tahoma" panose="020B0604030504040204" pitchFamily="34" charset="0"/>
              </a:rPr>
              <a:t> 1.- Comparativo Recuso FAETA 2014,2015,2016</a:t>
            </a:r>
            <a:endParaRPr lang="en-US" sz="1400">
              <a:latin typeface="Tahoma" panose="020B0604030504040204" pitchFamily="34" charset="0"/>
              <a:ea typeface="Tahoma" panose="020B0604030504040204" pitchFamily="34" charset="0"/>
              <a:cs typeface="Tahoma" panose="020B0604030504040204" pitchFamily="34" charset="0"/>
            </a:endParaRP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title>
    <c:autoTitleDeleted val="0"/>
    <c:plotArea>
      <c:layout/>
      <c:barChart>
        <c:barDir val="bar"/>
        <c:grouping val="clustered"/>
        <c:varyColors val="0"/>
        <c:ser>
          <c:idx val="0"/>
          <c:order val="0"/>
          <c:tx>
            <c:strRef>
              <c:f>Hoja1!$B$1</c:f>
              <c:strCache>
                <c:ptCount val="1"/>
                <c:pt idx="0">
                  <c:v>Monto Autorizado</c:v>
                </c:pt>
              </c:strCache>
            </c:strRef>
          </c:tx>
          <c:spPr>
            <a:solidFill>
              <a:schemeClr val="accent3"/>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1"/>
            <c:invertIfNegative val="0"/>
            <c:bubble3D val="0"/>
            <c:spPr>
              <a:solidFill>
                <a:schemeClr val="accent3"/>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DD0A-4748-B224-FBED5BADA24A}"/>
              </c:ext>
            </c:extLst>
          </c:dPt>
          <c:dLbls>
            <c:dLbl>
              <c:idx val="0"/>
              <c:layout>
                <c:manualLayout>
                  <c:x val="3.0092592592592636E-2"/>
                  <c:y val="-4.3650793650793725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D0A-4748-B224-FBED5BADA24A}"/>
                </c:ext>
              </c:extLst>
            </c:dLbl>
            <c:dLbl>
              <c:idx val="1"/>
              <c:layout>
                <c:manualLayout>
                  <c:x val="3.4722222222222224E-2"/>
                  <c:y val="-3.5714285714285712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D0A-4748-B224-FBED5BADA24A}"/>
                </c:ext>
              </c:extLst>
            </c:dLbl>
            <c:dLbl>
              <c:idx val="2"/>
              <c:layout>
                <c:manualLayout>
                  <c:x val="2.3809523809523898E-2"/>
                  <c:y val="-4.2462845010615709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D0A-4748-B224-FBED5BADA24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Hoja1!$A$2:$A$4</c:f>
              <c:strCache>
                <c:ptCount val="3"/>
                <c:pt idx="0">
                  <c:v>FAETA 2014</c:v>
                </c:pt>
                <c:pt idx="1">
                  <c:v>FAETA 2015</c:v>
                </c:pt>
                <c:pt idx="2">
                  <c:v>FAETA 2016</c:v>
                </c:pt>
              </c:strCache>
            </c:strRef>
          </c:cat>
          <c:val>
            <c:numRef>
              <c:f>Hoja1!$B$2:$B$4</c:f>
              <c:numCache>
                <c:formatCode>#,##0</c:formatCode>
                <c:ptCount val="3"/>
                <c:pt idx="0" formatCode="#,##0.00">
                  <c:v>176648713</c:v>
                </c:pt>
                <c:pt idx="1">
                  <c:v>184770783</c:v>
                </c:pt>
                <c:pt idx="2">
                  <c:v>196229293</c:v>
                </c:pt>
              </c:numCache>
            </c:numRef>
          </c:val>
          <c:extLst>
            <c:ext xmlns:c16="http://schemas.microsoft.com/office/drawing/2014/chart" uri="{C3380CC4-5D6E-409C-BE32-E72D297353CC}">
              <c16:uniqueId val="{00000003-DD0A-4748-B224-FBED5BADA24A}"/>
            </c:ext>
          </c:extLst>
        </c:ser>
        <c:dLbls>
          <c:showLegendKey val="0"/>
          <c:showVal val="1"/>
          <c:showCatName val="0"/>
          <c:showSerName val="0"/>
          <c:showPercent val="0"/>
          <c:showBubbleSize val="0"/>
        </c:dLbls>
        <c:gapWidth val="150"/>
        <c:axId val="144984320"/>
        <c:axId val="168026112"/>
      </c:barChart>
      <c:catAx>
        <c:axId val="144984320"/>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026112"/>
        <c:crosses val="autoZero"/>
        <c:auto val="1"/>
        <c:lblAlgn val="ctr"/>
        <c:lblOffset val="100"/>
        <c:noMultiLvlLbl val="0"/>
      </c:catAx>
      <c:valAx>
        <c:axId val="168026112"/>
        <c:scaling>
          <c:orientation val="minMax"/>
        </c:scaling>
        <c:delete val="0"/>
        <c:axPos val="b"/>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r>
                  <a:rPr lang="es-MX"/>
                  <a:t>Pesos</a:t>
                </a:r>
              </a:p>
            </c:rich>
          </c:tx>
          <c:overlay val="0"/>
          <c:spPr>
            <a:noFill/>
            <a:ln>
              <a:noFill/>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984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prstDash val="solid"/>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427736855473699E-2"/>
          <c:y val="3.910560163343723E-2"/>
          <c:w val="0.84892049784099577"/>
          <c:h val="0.8339013076230537"/>
        </c:manualLayout>
      </c:layout>
      <c:doughnutChart>
        <c:varyColors val="1"/>
        <c:ser>
          <c:idx val="0"/>
          <c:order val="0"/>
          <c:tx>
            <c:strRef>
              <c:f>Hoja1!$B$1</c:f>
              <c:strCache>
                <c:ptCount val="1"/>
                <c:pt idx="0">
                  <c:v>Ventas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24B-44F8-AD28-657225E081F5}"/>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B24B-44F8-AD28-657225E081F5}"/>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1-B24B-44F8-AD28-657225E081F5}"/>
                </c:ext>
              </c:extLst>
            </c:dLbl>
            <c:dLbl>
              <c:idx val="1"/>
              <c:layout>
                <c:manualLayout>
                  <c:x val="5.6609114067363809E-3"/>
                  <c:y val="-4.8961532303840975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24B-44F8-AD28-657225E081F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Hoja1!$A$2:$A$3</c:f>
              <c:strCache>
                <c:ptCount val="2"/>
                <c:pt idx="0">
                  <c:v>sueldos</c:v>
                </c:pt>
                <c:pt idx="1">
                  <c:v>operativo</c:v>
                </c:pt>
              </c:strCache>
            </c:strRef>
          </c:cat>
          <c:val>
            <c:numRef>
              <c:f>Hoja1!$B$2:$B$3</c:f>
              <c:numCache>
                <c:formatCode>0%</c:formatCode>
                <c:ptCount val="2"/>
                <c:pt idx="0">
                  <c:v>0.98</c:v>
                </c:pt>
                <c:pt idx="1">
                  <c:v>0.02</c:v>
                </c:pt>
              </c:numCache>
            </c:numRef>
          </c:val>
          <c:extLst>
            <c:ext xmlns:c16="http://schemas.microsoft.com/office/drawing/2014/chart" uri="{C3380CC4-5D6E-409C-BE32-E72D297353CC}">
              <c16:uniqueId val="{00000004-B24B-44F8-AD28-657225E081F5}"/>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US" sz="1400"/>
              <a:t>PORCENTAJE DE LA POBLACIÓN</a:t>
            </a:r>
            <a:r>
              <a:rPr lang="es-US" sz="1400" baseline="0"/>
              <a:t> DE 12 AÑOS Y MAS CON EDUCACIÓN BÁSICA EN BC</a:t>
            </a:r>
            <a:endParaRPr lang="es-US" sz="1400"/>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CE3-4776-96CF-0D5DA3517471}"/>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CE3-4776-96CF-0D5DA3517471}"/>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BCE3-4776-96CF-0D5DA3517471}"/>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BCE3-4776-96CF-0D5DA3517471}"/>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BCE3-4776-96CF-0D5DA351747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Hoja1!$A$2:$A$6</c:f>
              <c:strCache>
                <c:ptCount val="5"/>
                <c:pt idx="0">
                  <c:v>Ensenada</c:v>
                </c:pt>
                <c:pt idx="1">
                  <c:v>Mexicali</c:v>
                </c:pt>
                <c:pt idx="2">
                  <c:v>Tecate</c:v>
                </c:pt>
                <c:pt idx="3">
                  <c:v>Tijuana</c:v>
                </c:pt>
                <c:pt idx="4">
                  <c:v>Playas de rosarito</c:v>
                </c:pt>
              </c:strCache>
            </c:strRef>
          </c:cat>
          <c:val>
            <c:numRef>
              <c:f>Hoja1!$B$2:$B$6</c:f>
              <c:numCache>
                <c:formatCode>General</c:formatCode>
                <c:ptCount val="5"/>
                <c:pt idx="0">
                  <c:v>207615</c:v>
                </c:pt>
                <c:pt idx="1">
                  <c:v>401949</c:v>
                </c:pt>
                <c:pt idx="2">
                  <c:v>47679</c:v>
                </c:pt>
                <c:pt idx="3">
                  <c:v>714997</c:v>
                </c:pt>
                <c:pt idx="4">
                  <c:v>42898</c:v>
                </c:pt>
              </c:numCache>
            </c:numRef>
          </c:val>
          <c:extLst>
            <c:ext xmlns:c16="http://schemas.microsoft.com/office/drawing/2014/chart" uri="{C3380CC4-5D6E-409C-BE32-E72D297353CC}">
              <c16:uniqueId val="{0000000A-BCE3-4776-96CF-0D5DA351747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s-MX"/>
              <a:t>Poblacion de 15 años o mas en rezago educativo</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barChart>
        <c:barDir val="bar"/>
        <c:grouping val="clustered"/>
        <c:varyColors val="0"/>
        <c:ser>
          <c:idx val="0"/>
          <c:order val="0"/>
          <c:spPr>
            <a:pattFill prst="narVert">
              <a:fgClr>
                <a:schemeClr val="accent6"/>
              </a:fgClr>
              <a:bgClr>
                <a:schemeClr val="accent6">
                  <a:lumMod val="20000"/>
                  <a:lumOff val="80000"/>
                </a:schemeClr>
              </a:bgClr>
            </a:pattFill>
            <a:ln>
              <a:noFill/>
            </a:ln>
            <a:effectLst>
              <a:innerShdw blurRad="114300">
                <a:schemeClr val="accent6"/>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[Book1.xlsx]Sheet3!$C$2,[Book1.xlsx]Sheet3!$E$2,[Book1.xlsx]Sheet3!$G$2</c:f>
              <c:strCache>
                <c:ptCount val="3"/>
                <c:pt idx="0">
                  <c:v>Analfabetas</c:v>
                </c:pt>
                <c:pt idx="1">
                  <c:v>Sin primaria terminada</c:v>
                </c:pt>
                <c:pt idx="2">
                  <c:v>Sin secundaria terminada</c:v>
                </c:pt>
              </c:strCache>
            </c:strRef>
          </c:cat>
          <c:val>
            <c:numRef>
              <c:f>[Book1.xlsx]Sheet3!$C$3,[Book1.xlsx]Sheet3!$E$3,[Book1.xlsx]Sheet3!$G$3</c:f>
              <c:numCache>
                <c:formatCode>General</c:formatCode>
                <c:ptCount val="3"/>
                <c:pt idx="0">
                  <c:v>47377</c:v>
                </c:pt>
                <c:pt idx="1">
                  <c:v>205603</c:v>
                </c:pt>
                <c:pt idx="2">
                  <c:v>462554</c:v>
                </c:pt>
              </c:numCache>
            </c:numRef>
          </c:val>
          <c:extLst>
            <c:ext xmlns:c16="http://schemas.microsoft.com/office/drawing/2014/chart" uri="{C3380CC4-5D6E-409C-BE32-E72D297353CC}">
              <c16:uniqueId val="{00000000-318F-4547-A372-2705969DAB51}"/>
            </c:ext>
          </c:extLst>
        </c:ser>
        <c:dLbls>
          <c:dLblPos val="inEnd"/>
          <c:showLegendKey val="0"/>
          <c:showVal val="1"/>
          <c:showCatName val="0"/>
          <c:showSerName val="0"/>
          <c:showPercent val="0"/>
          <c:showBubbleSize val="0"/>
        </c:dLbls>
        <c:gapWidth val="227"/>
        <c:overlap val="-48"/>
        <c:axId val="396502671"/>
        <c:axId val="396494767"/>
      </c:barChart>
      <c:catAx>
        <c:axId val="396502671"/>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494767"/>
        <c:crosses val="autoZero"/>
        <c:auto val="1"/>
        <c:lblAlgn val="ctr"/>
        <c:lblOffset val="100"/>
        <c:noMultiLvlLbl val="0"/>
      </c:catAx>
      <c:valAx>
        <c:axId val="39649476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50267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s-MX"/>
              <a:t>CONALEP </a:t>
            </a:r>
          </a:p>
          <a:p>
            <a:pPr>
              <a:defRPr/>
            </a:pPr>
            <a:r>
              <a:rPr lang="es-MX"/>
              <a:t>ABSORICION DE EGRESADOS DE SECUNDARIA BC</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clustered"/>
        <c:varyColors val="0"/>
        <c:ser>
          <c:idx val="0"/>
          <c:order val="0"/>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9050" cap="rnd">
                <a:solidFill>
                  <a:schemeClr val="accent1"/>
                </a:solidFill>
              </a:ln>
              <a:effectLst/>
            </c:spPr>
            <c:trendlineType val="linear"/>
            <c:dispRSqr val="0"/>
            <c:dispEq val="0"/>
          </c:trendline>
          <c:cat>
            <c:strRef>
              <c:f>[Book1.xlsx]Hoja1!$B$1:$G$1</c:f>
              <c:strCache>
                <c:ptCount val="6"/>
                <c:pt idx="0">
                  <c:v>2011</c:v>
                </c:pt>
                <c:pt idx="1">
                  <c:v>2012</c:v>
                </c:pt>
                <c:pt idx="2">
                  <c:v>2013</c:v>
                </c:pt>
                <c:pt idx="3">
                  <c:v>2014</c:v>
                </c:pt>
                <c:pt idx="4">
                  <c:v>2015</c:v>
                </c:pt>
                <c:pt idx="5">
                  <c:v>2016</c:v>
                </c:pt>
              </c:strCache>
            </c:strRef>
          </c:cat>
          <c:val>
            <c:numRef>
              <c:f>[Book1.xlsx]Hoja1!$B$2:$G$2</c:f>
              <c:numCache>
                <c:formatCode>#,##0.0</c:formatCode>
                <c:ptCount val="6"/>
                <c:pt idx="0">
                  <c:v>7.3148033254746254</c:v>
                </c:pt>
                <c:pt idx="1">
                  <c:v>6.8752258945423872</c:v>
                </c:pt>
                <c:pt idx="2">
                  <c:v>6.1360552244970199</c:v>
                </c:pt>
                <c:pt idx="3">
                  <c:v>6.2649358594451989</c:v>
                </c:pt>
                <c:pt idx="4">
                  <c:v>6.6453104239092839</c:v>
                </c:pt>
                <c:pt idx="5">
                  <c:v>5.2768363299238574</c:v>
                </c:pt>
              </c:numCache>
            </c:numRef>
          </c:val>
          <c:extLst>
            <c:ext xmlns:c16="http://schemas.microsoft.com/office/drawing/2014/chart" uri="{C3380CC4-5D6E-409C-BE32-E72D297353CC}">
              <c16:uniqueId val="{00000000-99DC-448F-9204-DADB91EDFB8C}"/>
            </c:ext>
          </c:extLst>
        </c:ser>
        <c:dLbls>
          <c:showLegendKey val="0"/>
          <c:showVal val="0"/>
          <c:showCatName val="0"/>
          <c:showSerName val="0"/>
          <c:showPercent val="0"/>
          <c:showBubbleSize val="0"/>
        </c:dLbls>
        <c:gapWidth val="164"/>
        <c:overlap val="-22"/>
        <c:axId val="396444847"/>
        <c:axId val="396445263"/>
      </c:barChart>
      <c:catAx>
        <c:axId val="396444847"/>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445263"/>
        <c:crosses val="autoZero"/>
        <c:auto val="1"/>
        <c:lblAlgn val="ctr"/>
        <c:lblOffset val="100"/>
        <c:noMultiLvlLbl val="0"/>
      </c:catAx>
      <c:valAx>
        <c:axId val="396445263"/>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44484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s-MX"/>
              <a:t>Matricula total CONALEP B.C.</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barChart>
        <c:barDir val="bar"/>
        <c:grouping val="cluster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Hoja2!$B$1:$G$1</c:f>
              <c:strCache>
                <c:ptCount val="6"/>
                <c:pt idx="0">
                  <c:v>2011</c:v>
                </c:pt>
                <c:pt idx="1">
                  <c:v>2012</c:v>
                </c:pt>
                <c:pt idx="2">
                  <c:v>2013</c:v>
                </c:pt>
                <c:pt idx="3">
                  <c:v>2014</c:v>
                </c:pt>
                <c:pt idx="4">
                  <c:v>2015</c:v>
                </c:pt>
                <c:pt idx="5">
                  <c:v>2016</c:v>
                </c:pt>
              </c:strCache>
            </c:strRef>
          </c:cat>
          <c:val>
            <c:numRef>
              <c:f>Hoja2!$B$2:$G$2</c:f>
              <c:numCache>
                <c:formatCode>#,##0</c:formatCode>
                <c:ptCount val="6"/>
                <c:pt idx="0">
                  <c:v>8361</c:v>
                </c:pt>
                <c:pt idx="1">
                  <c:v>8368</c:v>
                </c:pt>
                <c:pt idx="2">
                  <c:v>7923</c:v>
                </c:pt>
                <c:pt idx="3">
                  <c:v>8064</c:v>
                </c:pt>
                <c:pt idx="4">
                  <c:v>8256</c:v>
                </c:pt>
                <c:pt idx="5">
                  <c:v>8090</c:v>
                </c:pt>
              </c:numCache>
            </c:numRef>
          </c:val>
          <c:extLst>
            <c:ext xmlns:c16="http://schemas.microsoft.com/office/drawing/2014/chart" uri="{C3380CC4-5D6E-409C-BE32-E72D297353CC}">
              <c16:uniqueId val="{00000000-BA8E-4C1F-B504-A8DE2E7A3900}"/>
            </c:ext>
          </c:extLst>
        </c:ser>
        <c:dLbls>
          <c:showLegendKey val="0"/>
          <c:showVal val="0"/>
          <c:showCatName val="0"/>
          <c:showSerName val="0"/>
          <c:showPercent val="0"/>
          <c:showBubbleSize val="0"/>
        </c:dLbls>
        <c:gapWidth val="247"/>
        <c:axId val="396456911"/>
        <c:axId val="396442351"/>
      </c:barChart>
      <c:catAx>
        <c:axId val="396456911"/>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396442351"/>
        <c:crosses val="autoZero"/>
        <c:auto val="1"/>
        <c:lblAlgn val="ctr"/>
        <c:lblOffset val="100"/>
        <c:noMultiLvlLbl val="0"/>
      </c:catAx>
      <c:valAx>
        <c:axId val="396442351"/>
        <c:scaling>
          <c:orientation val="minMax"/>
        </c:scaling>
        <c:delete val="0"/>
        <c:axPos val="b"/>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396456911"/>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662B3E-E787-4AB0-B534-9531D1ADD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8613</Words>
  <Characters>49097</Characters>
  <Application>Microsoft Office Word</Application>
  <DocSecurity>0</DocSecurity>
  <Lines>409</Lines>
  <Paragraphs>115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NADIE</dc:creator>
  <cp:lastModifiedBy>Lap Hp Elite</cp:lastModifiedBy>
  <cp:revision>3</cp:revision>
  <cp:lastPrinted>2017-07-18T21:29:00Z</cp:lastPrinted>
  <dcterms:created xsi:type="dcterms:W3CDTF">2017-07-18T23:55:00Z</dcterms:created>
  <dcterms:modified xsi:type="dcterms:W3CDTF">2017-07-18T23:55:00Z</dcterms:modified>
</cp:coreProperties>
</file>